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Governor’s Committee on People with Disabilities (GCPD)</w:t>
        <w:br/>
        <w:t>Policy Development Proposal (Refined Draft)</w:t>
      </w:r>
    </w:p>
    <w:p>
      <w:pPr>
        <w:pStyle w:val="Heading2"/>
      </w:pPr>
      <w:r>
        <w:t>Describe the proposed policy or legislative solution:</w:t>
      </w:r>
    </w:p>
    <w:p>
      <w:r>
        <w:t>Amend Texas Accessibility Standards (TAS) and/or direct the Texas Department of Licensing and Regulation (TDLR) to adopt rules requiring that all elevator control interfaces—including touchscreen and destination-dispatch systems—provide equivalent non-visual and tactile accessibility. Requirements should include: (1) tactile input method or redundant physical controls; (2) audio output for floor selection and system feedback; (3) operability without vision; and (4) compliance with WCAG-aligned digital interface principles where applicable.</w:t>
      </w:r>
    </w:p>
    <w:p>
      <w:pPr>
        <w:pStyle w:val="Heading2"/>
      </w:pPr>
      <w:r>
        <w:t>Issue Description:</w:t>
      </w:r>
    </w:p>
    <w:p>
      <w:r>
        <w:t>Modern elevators increasingly replace traditional tactile buttons with touchscreen-only interfaces. These systems are inaccessible to individuals who are blind or have low vision, as they lack tactile orientation, screen reader compatibility, and reliable audio feedback. While current ADA and TAS standards address reach range and tactile controls, they do not explicitly address touchscreen-only elevator interfaces, creating a regulatory gap.</w:t>
      </w:r>
    </w:p>
    <w:p>
      <w:pPr>
        <w:pStyle w:val="Heading2"/>
      </w:pPr>
      <w:r>
        <w:t>Explain how this is a common/frequent issue:</w:t>
      </w:r>
    </w:p>
    <w:p>
      <w:r>
        <w:t>This is a systemic and rapidly growing issue as destination-dispatch and touchscreen systems are deployed nationwide. Advocacy organizations, including the National Federation of the Blind and the American Council of the Blind, have identified repeated barriers in hotels, office buildings, and public facilities. The issue is particularly urgent in Texas due to upcoming national conventions and increasing use of modern elevator systems.</w:t>
      </w:r>
    </w:p>
    <w:p>
      <w:pPr>
        <w:pStyle w:val="Heading2"/>
      </w:pPr>
      <w:r>
        <w:t>Legislative History:</w:t>
      </w:r>
    </w:p>
    <w:p>
      <w:r>
        <w:t>California Building Code includes provisions for destination-oriented elevators requiring accessible features such as audio output and alternative input methods. New York City has issued guidance addressing accessibility concerns with modern elevator systems. No current Texas statute or TAS provision directly addresses touchscreen elevator accessibility.</w:t>
      </w:r>
    </w:p>
    <w:p>
      <w:pPr>
        <w:pStyle w:val="Heading2"/>
      </w:pPr>
      <w:r>
        <w:t>Explain the feasibility of this recommendation:</w:t>
      </w:r>
    </w:p>
    <w:p>
      <w:r>
        <w:t>This proposal is highly feasible through rulemaking by TDLR or updates to TAS. Accessibility features are already available and used in some jurisdictions. Implementation is straightforward for new construction and achievable for retrofits. Potential challenges include industry resistance and cost concerns, but these are mitigated by phased implementation and existing technology.</w:t>
      </w:r>
    </w:p>
    <w:p>
      <w:pPr>
        <w:pStyle w:val="Heading2"/>
      </w:pPr>
      <w:r>
        <w:t>List any known cost factors (fiscal note):</w:t>
      </w:r>
    </w:p>
    <w:p>
      <w:r>
        <w:t>Estimated costs include:</w:t>
        <w:br/>
        <w:t>• Software upgrades: minimal to moderate</w:t>
        <w:br/>
        <w:t>• Hardware retrofits: approximately $2,000–$10,000 per elevator</w:t>
        <w:br/>
        <w:t>• New construction: negligible incremental cost when incorporated into design</w:t>
        <w:br/>
        <w:br/>
        <w:t>Costs are offset by increased compliance, reduced liability, and improved usability.</w:t>
      </w:r>
    </w:p>
    <w:p>
      <w:pPr>
        <w:pStyle w:val="Heading2"/>
      </w:pPr>
      <w:r>
        <w:t>Link to additional information:</w:t>
      </w:r>
    </w:p>
    <w:p>
      <w:r>
        <w:t>ADA Standards: https://www.access-board.gov/ada/</w:t>
        <w:br/>
        <w:t>California Building Standards: https://www.dgs.ca.gov/BSC</w:t>
        <w:br/>
        <w:t>National Federation of the Blind: https://nfb.org</w:t>
        <w:br/>
        <w:t>American Council of the Blind: https://acb.org</w:t>
      </w:r>
    </w:p>
    <w:p>
      <w:pPr>
        <w:pStyle w:val="Heading2"/>
      </w:pPr>
      <w:r>
        <w:t>State agency(ies) affected by proposal:</w:t>
      </w:r>
    </w:p>
    <w:p>
      <w:r>
        <w:t>• Texas Department of Licensing and Regulation (TDLR)</w:t>
        <w:br/>
        <w:t>• Texas Governor’s Committee on People with Disabilities</w:t>
        <w:br/>
        <w:t>• Texas Facilities Commission</w:t>
      </w:r>
    </w:p>
    <w:p>
      <w:pPr>
        <w:pStyle w:val="Heading2"/>
      </w:pPr>
      <w:r>
        <w:t>Stakeholder groups likely to support this proposal:</w:t>
      </w:r>
    </w:p>
    <w:p>
      <w:r>
        <w:t>• National Federation of the Blind</w:t>
        <w:br/>
        <w:t>• American Council of the Blind</w:t>
        <w:br/>
        <w:t>• Disability Rights Texas</w:t>
        <w:br/>
        <w:t>• Veterans and aging advocacy groups</w:t>
      </w:r>
    </w:p>
    <w:p>
      <w:pPr>
        <w:pStyle w:val="Heading2"/>
      </w:pPr>
      <w:r>
        <w:t>Stakeholder groups likely to oppose this proposal:</w:t>
      </w:r>
    </w:p>
    <w:p>
      <w:r>
        <w:t>• Elevator manufacturers</w:t>
        <w:br/>
        <w:t>• Commercial building owners</w:t>
        <w:br/>
        <w:t>• Real estate developers</w:t>
      </w:r>
    </w:p>
    <w:p>
      <w:pPr>
        <w:pStyle w:val="Heading2"/>
      </w:pPr>
      <w:r>
        <w:t>Describe how affected groups will be impacted:</w:t>
      </w:r>
    </w:p>
    <w:p>
      <w:r>
        <w:t>Individuals with disabilities will gain equitable access to vertical transportation. Businesses and building owners may incur retrofit or compliance costs but will benefit from increased accessibility compliance and reduced legal exposure.</w:t>
      </w:r>
    </w:p>
    <w:p>
      <w:pPr>
        <w:pStyle w:val="Heading2"/>
      </w:pPr>
      <w:r>
        <w:t>The policy proposal will require a change in:</w:t>
      </w:r>
    </w:p>
    <w:p>
      <w:r>
        <w:t>☐ Administrative Policy   ☑ Agency Rule   ☑ State Law   ☐ New Law   ☑ Other (standards update)</w:t>
      </w:r>
    </w:p>
    <w:p>
      <w:pPr>
        <w:pStyle w:val="Heading2"/>
      </w:pPr>
      <w:r>
        <w:t>Identify GCPD Issue Area(s) affected:</w:t>
      </w:r>
    </w:p>
    <w:p>
      <w:r>
        <w:t>☑ Access   ☑ Communications   ☐ Other</w:t>
      </w:r>
    </w:p>
    <w:p>
      <w:pPr>
        <w:pStyle w:val="Heading2"/>
      </w:pPr>
      <w:r>
        <w:t>Contact:</w:t>
      </w:r>
    </w:p>
    <w:p>
      <w:r>
        <w:t>Executive Director</w:t>
        <w:br/>
        <w:t>Texas Governor’s Committee on People with Disabilities</w:t>
      </w:r>
    </w:p>
    <w:p>
      <w:pPr>
        <w:pStyle w:val="Heading2"/>
      </w:pPr>
      <w:r>
        <w:t>Recommended for GCPD policy recommendations:</w:t>
      </w:r>
    </w:p>
    <w:p>
      <w:r>
        <w:t>☑ Yes   ☐ No</w:t>
      </w:r>
    </w:p>
    <w:p>
      <w:r>
        <w:br/>
        <w:t>--- Supplemental Regulatory and Legal Analysis ---</w:t>
        <w:br/>
      </w:r>
    </w:p>
    <w:p>
      <w:r>
        <w:t>Regulatory Gap (Built Environment vs Digital Accessibility): Current accessibility standards for the built environment (ADA/TAS) regulate physical elevator controls but do not fully address touchscreen-only interfaces. In contrast, digital accessibility laws—such as Section 508 of the Rehabilitation Act and Texas Electronic and Information Resources (EIR) requirements—apply WCAG 2.1 Level AA standards to digital interfaces. Modern destination-dispatch elevator systems increasingly function as digital interfaces, creating a regulatory gap between these frameworks.</w:t>
      </w:r>
    </w:p>
    <w:p>
      <w:r>
        <w:t>Embedded Control vs ICT Classification: Elevator manufacturers may argue that touchscreen controls are embedded building systems (similar to thermostats) and therefore exempt from digital accessibility standards. However, when elevator interfaces provide interactive features such as floor selection menus, navigation guidance, or building information, they function similarly to kiosks or information systems.</w:t>
      </w:r>
    </w:p>
    <w:p>
      <w:r>
        <w:t>Policy Interpretation for Texas: Texas may resolve this ambiguity by adopting a functional approach: when an elevator interface operates as an interactive digital system, it should meet WCAG-aligned accessibility principles in addition to TAS requirements. This approach avoids classification disputes and focuses on ensuring equivalent access.</w:t>
      </w:r>
    </w:p>
    <w:p>
      <w:r>
        <w:t>Application to High-Use Public Venues: This issue is particularly significant in large public-facing environments such as convention hotels and event facilities where destination-dispatch elevators are common. Inaccessible interfaces in these environments can create systemic barriers for large numbers of users, including attendees at statewide and national events.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Verdana" w:hAnsi="Verdana"/>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