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3EA6" w14:textId="24D80AF1" w:rsidR="005968F2" w:rsidRPr="0003587E" w:rsidRDefault="005968F2" w:rsidP="0003587E">
      <w:pPr>
        <w:pStyle w:val="Heading1"/>
        <w:jc w:val="center"/>
      </w:pPr>
      <w:r w:rsidRPr="0003587E">
        <w:t>Texas Governor’s Committee on People with Disabilities</w:t>
      </w:r>
    </w:p>
    <w:p w14:paraId="11375F3E" w14:textId="7CB5FA71" w:rsidR="00D41742" w:rsidRPr="0003587E" w:rsidRDefault="002B4EF6" w:rsidP="002C1A10">
      <w:pPr>
        <w:spacing w:after="0" w:line="360" w:lineRule="auto"/>
        <w:jc w:val="center"/>
        <w:rPr>
          <w:rFonts w:ascii="Verdana" w:hAnsi="Verdana"/>
          <w:b/>
          <w:sz w:val="24"/>
          <w:szCs w:val="24"/>
        </w:rPr>
      </w:pPr>
      <w:r w:rsidRPr="0003587E">
        <w:rPr>
          <w:rFonts w:ascii="Verdana" w:hAnsi="Verdana"/>
          <w:b/>
          <w:sz w:val="24"/>
          <w:szCs w:val="24"/>
        </w:rPr>
        <w:t>CRIMINAL JUSTICE BRIEFING</w:t>
      </w:r>
      <w:r w:rsidR="002D6A54" w:rsidRPr="0003587E">
        <w:rPr>
          <w:rFonts w:ascii="Verdana" w:hAnsi="Verdana"/>
          <w:b/>
          <w:sz w:val="24"/>
          <w:szCs w:val="24"/>
        </w:rPr>
        <w:t xml:space="preserve"> </w:t>
      </w:r>
      <w:r w:rsidR="00D41742" w:rsidRPr="0003587E">
        <w:rPr>
          <w:rFonts w:ascii="Verdana" w:hAnsi="Verdana"/>
          <w:b/>
          <w:sz w:val="24"/>
          <w:szCs w:val="24"/>
        </w:rPr>
        <w:t>AGENDA</w:t>
      </w:r>
    </w:p>
    <w:p w14:paraId="144D8772" w14:textId="15A18EE5" w:rsidR="00E024FC" w:rsidRPr="00085443" w:rsidRDefault="002B4EF6" w:rsidP="00085443">
      <w:pPr>
        <w:pStyle w:val="NoSpacing"/>
        <w:numPr>
          <w:ilvl w:val="0"/>
          <w:numId w:val="0"/>
        </w:numPr>
        <w:ind w:left="360" w:hanging="360"/>
        <w:jc w:val="center"/>
        <w:rPr>
          <w:b w:val="0"/>
          <w:bCs/>
        </w:rPr>
      </w:pPr>
      <w:r w:rsidRPr="00085443">
        <w:rPr>
          <w:b w:val="0"/>
          <w:bCs/>
        </w:rPr>
        <w:t>September</w:t>
      </w:r>
      <w:r w:rsidR="00404454" w:rsidRPr="00085443">
        <w:rPr>
          <w:b w:val="0"/>
          <w:bCs/>
        </w:rPr>
        <w:t xml:space="preserve"> 29</w:t>
      </w:r>
      <w:r w:rsidR="003B6450" w:rsidRPr="00085443">
        <w:rPr>
          <w:b w:val="0"/>
          <w:bCs/>
        </w:rPr>
        <w:t xml:space="preserve">, </w:t>
      </w:r>
      <w:r w:rsidR="004E32D0" w:rsidRPr="00085443">
        <w:rPr>
          <w:b w:val="0"/>
          <w:bCs/>
        </w:rPr>
        <w:t>202</w:t>
      </w:r>
      <w:r w:rsidR="004B18A5" w:rsidRPr="00085443">
        <w:rPr>
          <w:b w:val="0"/>
          <w:bCs/>
        </w:rPr>
        <w:t>3</w:t>
      </w:r>
    </w:p>
    <w:p w14:paraId="6A13EC39" w14:textId="6D821144" w:rsidR="003B6450" w:rsidRPr="00085443" w:rsidRDefault="00404454" w:rsidP="00085443">
      <w:pPr>
        <w:pStyle w:val="NoSpacing"/>
        <w:numPr>
          <w:ilvl w:val="0"/>
          <w:numId w:val="0"/>
        </w:numPr>
        <w:jc w:val="center"/>
        <w:rPr>
          <w:b w:val="0"/>
          <w:bCs/>
        </w:rPr>
      </w:pPr>
      <w:r w:rsidRPr="00085443">
        <w:rPr>
          <w:b w:val="0"/>
          <w:bCs/>
        </w:rPr>
        <w:t xml:space="preserve">Friday </w:t>
      </w:r>
      <w:r w:rsidR="003B6450" w:rsidRPr="00085443">
        <w:rPr>
          <w:b w:val="0"/>
          <w:bCs/>
        </w:rPr>
        <w:t>8:</w:t>
      </w:r>
      <w:r w:rsidRPr="00085443">
        <w:rPr>
          <w:b w:val="0"/>
          <w:bCs/>
        </w:rPr>
        <w:t>3</w:t>
      </w:r>
      <w:r w:rsidR="003B6450" w:rsidRPr="00085443">
        <w:rPr>
          <w:b w:val="0"/>
          <w:bCs/>
        </w:rPr>
        <w:t xml:space="preserve">0 a.m. – </w:t>
      </w:r>
      <w:r w:rsidR="0003587E" w:rsidRPr="00085443">
        <w:rPr>
          <w:b w:val="0"/>
          <w:bCs/>
        </w:rPr>
        <w:t>5</w:t>
      </w:r>
      <w:r w:rsidR="003B6450" w:rsidRPr="00085443">
        <w:rPr>
          <w:b w:val="0"/>
          <w:bCs/>
        </w:rPr>
        <w:t>:00 p.m.</w:t>
      </w:r>
    </w:p>
    <w:p w14:paraId="2C3C7F87" w14:textId="77777777" w:rsidR="004740F5" w:rsidRPr="00085443" w:rsidRDefault="004740F5" w:rsidP="00085443">
      <w:pPr>
        <w:pStyle w:val="NoSpacing"/>
        <w:numPr>
          <w:ilvl w:val="0"/>
          <w:numId w:val="0"/>
        </w:numPr>
        <w:jc w:val="center"/>
        <w:rPr>
          <w:b w:val="0"/>
          <w:bCs/>
        </w:rPr>
      </w:pPr>
    </w:p>
    <w:p w14:paraId="7089DD8E" w14:textId="14BD45F9" w:rsidR="004740F5" w:rsidRPr="00085443" w:rsidRDefault="002B4EF6" w:rsidP="00085443">
      <w:pPr>
        <w:pStyle w:val="NoSpacing"/>
        <w:numPr>
          <w:ilvl w:val="0"/>
          <w:numId w:val="0"/>
        </w:numPr>
        <w:jc w:val="center"/>
        <w:rPr>
          <w:b w:val="0"/>
          <w:bCs/>
        </w:rPr>
      </w:pPr>
      <w:r w:rsidRPr="00085443">
        <w:rPr>
          <w:b w:val="0"/>
          <w:bCs/>
        </w:rPr>
        <w:t>Virtual Only</w:t>
      </w:r>
    </w:p>
    <w:p w14:paraId="775D71CD" w14:textId="77777777" w:rsidR="00707B1B" w:rsidRPr="0003587E" w:rsidRDefault="00707B1B" w:rsidP="00085443">
      <w:pPr>
        <w:pStyle w:val="NoSpacing"/>
        <w:numPr>
          <w:ilvl w:val="0"/>
          <w:numId w:val="0"/>
        </w:numPr>
      </w:pPr>
    </w:p>
    <w:p w14:paraId="5BE72469" w14:textId="4A715954" w:rsidR="004E32D0" w:rsidRPr="00117D34" w:rsidRDefault="005912C5" w:rsidP="00117D34">
      <w:pPr>
        <w:pStyle w:val="NoSpacing"/>
        <w:numPr>
          <w:ilvl w:val="0"/>
          <w:numId w:val="0"/>
        </w:numPr>
        <w:rPr>
          <w:rStyle w:val="Hyperlink"/>
          <w:b w:val="0"/>
          <w:bCs/>
          <w:color w:val="auto"/>
          <w:u w:val="none"/>
        </w:rPr>
      </w:pPr>
      <w:r w:rsidRPr="00117D34">
        <w:rPr>
          <w:b w:val="0"/>
          <w:bCs/>
        </w:rPr>
        <w:t>Videoconference</w:t>
      </w:r>
      <w:r w:rsidR="00D41742" w:rsidRPr="00117D34">
        <w:rPr>
          <w:b w:val="0"/>
          <w:bCs/>
        </w:rPr>
        <w:t xml:space="preserve"> </w:t>
      </w:r>
      <w:r w:rsidR="005A1C56" w:rsidRPr="00117D34">
        <w:rPr>
          <w:b w:val="0"/>
          <w:bCs/>
        </w:rPr>
        <w:t xml:space="preserve">Meeting </w:t>
      </w:r>
      <w:r w:rsidR="00DB4E7E" w:rsidRPr="00117D34">
        <w:rPr>
          <w:b w:val="0"/>
          <w:bCs/>
        </w:rPr>
        <w:t>via ZOOM</w:t>
      </w:r>
      <w:r w:rsidR="0062123D" w:rsidRPr="00117D34">
        <w:rPr>
          <w:b w:val="0"/>
          <w:bCs/>
        </w:rPr>
        <w:t>;</w:t>
      </w:r>
      <w:r w:rsidR="00E024FC" w:rsidRPr="00117D34">
        <w:rPr>
          <w:b w:val="0"/>
          <w:bCs/>
        </w:rPr>
        <w:t xml:space="preserve"> </w:t>
      </w:r>
      <w:r w:rsidR="0062123D" w:rsidRPr="00117D34">
        <w:rPr>
          <w:b w:val="0"/>
          <w:bCs/>
        </w:rPr>
        <w:t>r</w:t>
      </w:r>
      <w:r w:rsidR="00E024FC" w:rsidRPr="00117D34">
        <w:rPr>
          <w:rStyle w:val="Hyperlink"/>
          <w:b w:val="0"/>
          <w:bCs/>
          <w:color w:val="auto"/>
          <w:u w:val="none"/>
        </w:rPr>
        <w:t xml:space="preserve">egistration is </w:t>
      </w:r>
      <w:r w:rsidR="00672E87" w:rsidRPr="00117D34">
        <w:rPr>
          <w:rStyle w:val="Hyperlink"/>
          <w:b w:val="0"/>
          <w:bCs/>
          <w:color w:val="auto"/>
          <w:u w:val="none"/>
        </w:rPr>
        <w:t>required.</w:t>
      </w:r>
    </w:p>
    <w:p w14:paraId="694AC2B4" w14:textId="2BD099CF" w:rsidR="0062123D" w:rsidRPr="0003587E" w:rsidRDefault="0062123D" w:rsidP="003B6450">
      <w:pPr>
        <w:spacing w:after="0" w:line="276" w:lineRule="auto"/>
        <w:contextualSpacing/>
        <w:rPr>
          <w:rStyle w:val="Hyperlink"/>
          <w:rFonts w:ascii="Verdana" w:hAnsi="Verdana"/>
          <w:color w:val="auto"/>
          <w:sz w:val="24"/>
          <w:szCs w:val="24"/>
          <w:u w:val="none"/>
        </w:rPr>
      </w:pPr>
      <w:r w:rsidRPr="0003587E">
        <w:rPr>
          <w:rStyle w:val="Hyperlink"/>
          <w:rFonts w:ascii="Verdana" w:hAnsi="Verdana"/>
          <w:color w:val="auto"/>
          <w:sz w:val="24"/>
          <w:szCs w:val="24"/>
          <w:u w:val="none"/>
        </w:rPr>
        <w:t>Registration</w:t>
      </w:r>
      <w:r w:rsidR="00A016A9">
        <w:rPr>
          <w:rStyle w:val="Hyperlink"/>
          <w:rFonts w:ascii="Verdana" w:hAnsi="Verdana"/>
          <w:color w:val="auto"/>
          <w:sz w:val="24"/>
          <w:szCs w:val="24"/>
          <w:u w:val="none"/>
        </w:rPr>
        <w:t xml:space="preserve"> link</w:t>
      </w:r>
      <w:r w:rsidRPr="0003587E">
        <w:rPr>
          <w:rStyle w:val="Hyperlink"/>
          <w:rFonts w:ascii="Verdana" w:hAnsi="Verdana"/>
          <w:color w:val="auto"/>
          <w:sz w:val="24"/>
          <w:szCs w:val="24"/>
          <w:u w:val="none"/>
        </w:rPr>
        <w:t xml:space="preserve"> for the Committee meeting: </w:t>
      </w:r>
    </w:p>
    <w:p w14:paraId="2B27C06E" w14:textId="60B99384" w:rsidR="00A016A9" w:rsidRDefault="001E23A8" w:rsidP="00117D34">
      <w:pPr>
        <w:spacing w:line="240" w:lineRule="auto"/>
        <w:jc w:val="both"/>
        <w:rPr>
          <w:rFonts w:ascii="Verdana" w:hAnsi="Verdana"/>
          <w:sz w:val="24"/>
          <w:szCs w:val="24"/>
        </w:rPr>
      </w:pPr>
      <w:hyperlink r:id="rId7" w:history="1">
        <w:r w:rsidR="00A016A9" w:rsidRPr="00A42234">
          <w:rPr>
            <w:rStyle w:val="Hyperlink"/>
            <w:rFonts w:ascii="Verdana" w:hAnsi="Verdana"/>
            <w:sz w:val="24"/>
            <w:szCs w:val="24"/>
          </w:rPr>
          <w:t>https://txgov-us.zoomgov.com/webinar/register/WN_xvUbkumCRf2RGnwkmfjFPA</w:t>
        </w:r>
      </w:hyperlink>
    </w:p>
    <w:p w14:paraId="78E3A36B" w14:textId="20E5CE4A" w:rsidR="004E32D0" w:rsidRPr="0003587E" w:rsidRDefault="00F61432" w:rsidP="00117D34">
      <w:pPr>
        <w:spacing w:line="240" w:lineRule="auto"/>
        <w:jc w:val="both"/>
        <w:rPr>
          <w:rFonts w:ascii="Verdana" w:hAnsi="Verdana"/>
          <w:sz w:val="24"/>
          <w:szCs w:val="24"/>
        </w:rPr>
      </w:pPr>
      <w:r w:rsidRPr="0003587E">
        <w:rPr>
          <w:rFonts w:ascii="Verdana" w:hAnsi="Verdana"/>
          <w:sz w:val="24"/>
          <w:szCs w:val="24"/>
        </w:rPr>
        <w:t xml:space="preserve">A public meeting of the Texas Governor’s Committee on People with Disabilities will be conducted under Texas Government Code Section 551.127, related to meetings involving members joining by videoconference call. It is the intent of the Committee to have the chairperson present at </w:t>
      </w:r>
      <w:bookmarkStart w:id="0" w:name="_Hlk134089196"/>
      <w:r w:rsidR="00404454" w:rsidRPr="0003587E">
        <w:rPr>
          <w:rFonts w:ascii="Verdana" w:hAnsi="Verdana"/>
          <w:sz w:val="24"/>
          <w:szCs w:val="24"/>
        </w:rPr>
        <w:t>1100 San Jacinto Blvd.</w:t>
      </w:r>
      <w:r w:rsidR="00063386" w:rsidRPr="0003587E">
        <w:rPr>
          <w:rFonts w:ascii="Verdana" w:hAnsi="Verdana"/>
          <w:sz w:val="24"/>
          <w:szCs w:val="24"/>
        </w:rPr>
        <w:t xml:space="preserve">, </w:t>
      </w:r>
      <w:r w:rsidR="00404454" w:rsidRPr="0003587E">
        <w:rPr>
          <w:rFonts w:ascii="Verdana" w:hAnsi="Verdana"/>
          <w:sz w:val="24"/>
          <w:szCs w:val="24"/>
        </w:rPr>
        <w:t>Austin</w:t>
      </w:r>
      <w:r w:rsidR="00063386" w:rsidRPr="0003587E">
        <w:rPr>
          <w:rFonts w:ascii="Verdana" w:hAnsi="Verdana"/>
          <w:sz w:val="24"/>
          <w:szCs w:val="24"/>
        </w:rPr>
        <w:t>, Texas</w:t>
      </w:r>
      <w:r w:rsidR="003E5A49" w:rsidRPr="0003587E">
        <w:rPr>
          <w:rFonts w:ascii="Verdana" w:hAnsi="Verdana"/>
          <w:sz w:val="24"/>
          <w:szCs w:val="24"/>
        </w:rPr>
        <w:t>.</w:t>
      </w:r>
      <w:bookmarkEnd w:id="0"/>
      <w:r w:rsidR="003E5A49" w:rsidRPr="0003587E">
        <w:rPr>
          <w:rFonts w:ascii="Verdana" w:hAnsi="Verdana"/>
          <w:sz w:val="24"/>
          <w:szCs w:val="24"/>
        </w:rPr>
        <w:t xml:space="preserve"> </w:t>
      </w:r>
      <w:r w:rsidRPr="0003587E">
        <w:rPr>
          <w:rFonts w:ascii="Verdana" w:hAnsi="Verdana"/>
          <w:sz w:val="24"/>
          <w:szCs w:val="24"/>
        </w:rPr>
        <w:t>This location will be open to the public during the open portions of the meeting. Other members of the Committee will join by videoconference from separate locations.</w:t>
      </w:r>
    </w:p>
    <w:p w14:paraId="3C8CD94D" w14:textId="196C843F" w:rsidR="00D80A27" w:rsidRPr="0003587E" w:rsidRDefault="00D80A27" w:rsidP="00F61432">
      <w:pPr>
        <w:spacing w:after="0" w:line="240" w:lineRule="auto"/>
        <w:rPr>
          <w:rFonts w:ascii="Verdana" w:hAnsi="Verdana" w:cstheme="minorHAnsi"/>
          <w:color w:val="0000FF"/>
          <w:sz w:val="24"/>
          <w:szCs w:val="24"/>
          <w:u w:val="single"/>
        </w:rPr>
      </w:pPr>
      <w:r w:rsidRPr="0003587E">
        <w:rPr>
          <w:rFonts w:ascii="Verdana" w:hAnsi="Verdana"/>
          <w:sz w:val="24"/>
          <w:szCs w:val="24"/>
        </w:rPr>
        <w:t xml:space="preserve">Members of the public will </w:t>
      </w:r>
      <w:r w:rsidR="0062123D" w:rsidRPr="0003587E">
        <w:rPr>
          <w:rFonts w:ascii="Verdana" w:hAnsi="Verdana"/>
          <w:sz w:val="24"/>
          <w:szCs w:val="24"/>
        </w:rPr>
        <w:t xml:space="preserve">also </w:t>
      </w:r>
      <w:r w:rsidRPr="0003587E">
        <w:rPr>
          <w:rFonts w:ascii="Verdana" w:hAnsi="Verdana"/>
          <w:sz w:val="24"/>
          <w:szCs w:val="24"/>
        </w:rPr>
        <w:t>have access to a live audiovisual stream of the meeting</w:t>
      </w:r>
      <w:r w:rsidR="0062123D" w:rsidRPr="0003587E">
        <w:rPr>
          <w:rFonts w:ascii="Verdana" w:hAnsi="Verdana"/>
          <w:sz w:val="24"/>
          <w:szCs w:val="24"/>
        </w:rPr>
        <w:t xml:space="preserve"> in addition to the option to be physically present at the location</w:t>
      </w:r>
      <w:r w:rsidRPr="0003587E">
        <w:rPr>
          <w:rFonts w:ascii="Verdana" w:hAnsi="Verdana"/>
          <w:sz w:val="24"/>
          <w:szCs w:val="24"/>
        </w:rPr>
        <w:t>. The Committee will record the video and audio of the meeting and make the recording available upon request. For questions, contact (512) 463-</w:t>
      </w:r>
      <w:r w:rsidRPr="0003587E">
        <w:rPr>
          <w:rFonts w:ascii="Verdana" w:hAnsi="Verdana" w:cstheme="minorHAnsi"/>
          <w:sz w:val="24"/>
          <w:szCs w:val="24"/>
        </w:rPr>
        <w:t xml:space="preserve">5739 </w:t>
      </w:r>
      <w:r w:rsidRPr="0003587E">
        <w:rPr>
          <w:rFonts w:ascii="Verdana" w:hAnsi="Verdana"/>
          <w:sz w:val="24"/>
          <w:szCs w:val="24"/>
        </w:rPr>
        <w:t xml:space="preserve">or email </w:t>
      </w:r>
      <w:hyperlink r:id="rId8" w:history="1">
        <w:r w:rsidR="00A016A9" w:rsidRPr="00A42234">
          <w:rPr>
            <w:rStyle w:val="Hyperlink"/>
            <w:rFonts w:ascii="Verdana" w:hAnsi="Verdana" w:cstheme="minorHAnsi"/>
            <w:sz w:val="24"/>
            <w:szCs w:val="24"/>
          </w:rPr>
          <w:t>gcpd@gov.texas.gov</w:t>
        </w:r>
      </w:hyperlink>
      <w:r w:rsidRPr="0003587E">
        <w:rPr>
          <w:rStyle w:val="Hyperlink"/>
          <w:rFonts w:ascii="Verdana" w:hAnsi="Verdana" w:cstheme="minorHAnsi"/>
          <w:sz w:val="24"/>
          <w:szCs w:val="24"/>
        </w:rPr>
        <w:t>.</w:t>
      </w:r>
    </w:p>
    <w:p w14:paraId="027945DA" w14:textId="41428FA1" w:rsidR="00E024FC" w:rsidRPr="0003587E" w:rsidRDefault="00E024FC" w:rsidP="00E024FC">
      <w:pPr>
        <w:spacing w:after="0" w:line="240" w:lineRule="auto"/>
        <w:contextualSpacing/>
        <w:rPr>
          <w:rStyle w:val="Hyperlink"/>
          <w:rFonts w:ascii="Verdana" w:hAnsi="Verdana"/>
          <w:color w:val="auto"/>
          <w:sz w:val="24"/>
          <w:szCs w:val="24"/>
          <w:u w:val="none"/>
        </w:rPr>
      </w:pPr>
    </w:p>
    <w:p w14:paraId="072039B1" w14:textId="77777777" w:rsidR="0060604A" w:rsidRPr="0003587E" w:rsidRDefault="0060604A" w:rsidP="0060604A">
      <w:pPr>
        <w:spacing w:after="0" w:line="240" w:lineRule="auto"/>
        <w:rPr>
          <w:rStyle w:val="Hyperlink"/>
          <w:rFonts w:ascii="Verdana" w:hAnsi="Verdana"/>
          <w:sz w:val="24"/>
          <w:szCs w:val="24"/>
        </w:rPr>
      </w:pPr>
      <w:r w:rsidRPr="0003587E">
        <w:rPr>
          <w:rFonts w:ascii="Verdana" w:hAnsi="Verdana"/>
          <w:sz w:val="24"/>
          <w:szCs w:val="24"/>
        </w:rPr>
        <w:t xml:space="preserve">Meeting Materials Available at: </w:t>
      </w:r>
      <w:hyperlink r:id="rId9" w:history="1">
        <w:r w:rsidRPr="0003587E">
          <w:rPr>
            <w:rStyle w:val="Hyperlink"/>
            <w:rFonts w:ascii="Verdana" w:hAnsi="Verdana"/>
            <w:sz w:val="24"/>
            <w:szCs w:val="24"/>
          </w:rPr>
          <w:t>https://gov.texas.gov/organization/disabilities/committee-meetings</w:t>
        </w:r>
      </w:hyperlink>
    </w:p>
    <w:p w14:paraId="554AB884" w14:textId="77777777" w:rsidR="00361FFC" w:rsidRPr="0003587E" w:rsidRDefault="00361FFC" w:rsidP="00AD5972">
      <w:pPr>
        <w:spacing w:after="0"/>
        <w:jc w:val="both"/>
        <w:rPr>
          <w:rFonts w:ascii="Verdana" w:hAnsi="Verdana"/>
          <w:sz w:val="24"/>
          <w:szCs w:val="24"/>
        </w:rPr>
      </w:pPr>
    </w:p>
    <w:p w14:paraId="45DBB745" w14:textId="6A1DB3F6" w:rsidR="00F61432" w:rsidRPr="00085443" w:rsidRDefault="0046460D" w:rsidP="004F221E">
      <w:pPr>
        <w:pStyle w:val="NoSpacing"/>
        <w:rPr>
          <w:b w:val="0"/>
          <w:bCs/>
        </w:rPr>
      </w:pPr>
      <w:r w:rsidRPr="004F221E">
        <w:t>Call to Order</w:t>
      </w:r>
      <w:r w:rsidR="00330F3E" w:rsidRPr="004F221E">
        <w:t>/</w:t>
      </w:r>
      <w:r w:rsidRPr="004F221E">
        <w:t xml:space="preserve"> Roll Call</w:t>
      </w:r>
      <w:r w:rsidR="00330F3E" w:rsidRPr="004F221E">
        <w:t>/</w:t>
      </w:r>
      <w:r w:rsidR="00945A87" w:rsidRPr="004F221E">
        <w:t xml:space="preserve"> </w:t>
      </w:r>
      <w:r w:rsidR="00330F3E" w:rsidRPr="004F221E">
        <w:t>Introductions</w:t>
      </w:r>
      <w:r w:rsidR="00330F3E" w:rsidRPr="00511925">
        <w:t xml:space="preserve"> –</w:t>
      </w:r>
      <w:r w:rsidR="00404454" w:rsidRPr="00511925">
        <w:t xml:space="preserve"> </w:t>
      </w:r>
      <w:r w:rsidR="00404454" w:rsidRPr="00085443">
        <w:rPr>
          <w:b w:val="0"/>
          <w:bCs/>
        </w:rPr>
        <w:t>Richard Martinez</w:t>
      </w:r>
      <w:r w:rsidR="00501684" w:rsidRPr="00085443">
        <w:rPr>
          <w:b w:val="0"/>
          <w:bCs/>
        </w:rPr>
        <w:t>,</w:t>
      </w:r>
      <w:r w:rsidR="00AE362E" w:rsidRPr="00085443">
        <w:rPr>
          <w:b w:val="0"/>
          <w:bCs/>
        </w:rPr>
        <w:t xml:space="preserve"> </w:t>
      </w:r>
      <w:r w:rsidR="00330F3E" w:rsidRPr="00085443">
        <w:rPr>
          <w:b w:val="0"/>
          <w:bCs/>
        </w:rPr>
        <w:t>Chair</w:t>
      </w:r>
      <w:r w:rsidR="00F61432" w:rsidRPr="00085443">
        <w:rPr>
          <w:b w:val="0"/>
          <w:bCs/>
        </w:rPr>
        <w:t>.</w:t>
      </w:r>
      <w:r w:rsidR="00F068E8" w:rsidRPr="00085443">
        <w:rPr>
          <w:b w:val="0"/>
          <w:bCs/>
        </w:rPr>
        <w:t xml:space="preserve"> </w:t>
      </w:r>
    </w:p>
    <w:p w14:paraId="47DED907" w14:textId="77777777" w:rsidR="00DF4AF4" w:rsidRPr="0003587E" w:rsidRDefault="00DF4AF4" w:rsidP="004F221E">
      <w:pPr>
        <w:pStyle w:val="NoSpacing"/>
        <w:numPr>
          <w:ilvl w:val="0"/>
          <w:numId w:val="0"/>
        </w:numPr>
        <w:ind w:left="360"/>
      </w:pPr>
    </w:p>
    <w:p w14:paraId="501141FF" w14:textId="108DCD6B" w:rsidR="00E62A54" w:rsidRPr="0003587E" w:rsidRDefault="00E62A54" w:rsidP="004F221E">
      <w:pPr>
        <w:pStyle w:val="NoSpacing"/>
      </w:pPr>
      <w:r w:rsidRPr="0003587E">
        <w:t>Approval of Committee Member Absences as Submitted</w:t>
      </w:r>
      <w:r w:rsidR="00F068E8" w:rsidRPr="0003587E">
        <w:t xml:space="preserve"> </w:t>
      </w:r>
      <w:r w:rsidRPr="00B720FF">
        <w:rPr>
          <w:b w:val="0"/>
          <w:bCs/>
        </w:rPr>
        <w:t>(</w:t>
      </w:r>
      <w:r w:rsidRPr="00B720FF">
        <w:rPr>
          <w:b w:val="0"/>
          <w:bCs/>
          <w:i/>
        </w:rPr>
        <w:t>Discussion/Possible Action</w:t>
      </w:r>
      <w:r w:rsidRPr="00B720FF">
        <w:rPr>
          <w:b w:val="0"/>
          <w:bCs/>
        </w:rPr>
        <w:t>)</w:t>
      </w:r>
      <w:r w:rsidR="0042383C" w:rsidRPr="00B720FF">
        <w:rPr>
          <w:b w:val="0"/>
          <w:bCs/>
        </w:rPr>
        <w:t xml:space="preserve"> </w:t>
      </w:r>
    </w:p>
    <w:p w14:paraId="1684AE1F" w14:textId="77777777" w:rsidR="00C623A5" w:rsidRPr="0003587E" w:rsidRDefault="00C623A5" w:rsidP="00E62A54">
      <w:pPr>
        <w:spacing w:after="0" w:line="240" w:lineRule="auto"/>
        <w:rPr>
          <w:rFonts w:ascii="Verdana" w:hAnsi="Verdana" w:cstheme="minorHAnsi"/>
          <w:sz w:val="24"/>
          <w:szCs w:val="24"/>
        </w:rPr>
      </w:pPr>
    </w:p>
    <w:p w14:paraId="076827B8" w14:textId="009FAEFC" w:rsidR="00A662F6" w:rsidRPr="0003587E" w:rsidRDefault="00A662F6" w:rsidP="00EB70D2">
      <w:pPr>
        <w:pStyle w:val="xmsonormal"/>
        <w:numPr>
          <w:ilvl w:val="0"/>
          <w:numId w:val="18"/>
        </w:numPr>
        <w:rPr>
          <w:rFonts w:ascii="Verdana" w:hAnsi="Verdana"/>
          <w:sz w:val="24"/>
          <w:szCs w:val="24"/>
        </w:rPr>
      </w:pPr>
      <w:bookmarkStart w:id="1" w:name="_Hlk134089839"/>
      <w:r w:rsidRPr="004F221E">
        <w:rPr>
          <w:rStyle w:val="NoSpacingChar"/>
        </w:rPr>
        <w:t>An Overview of the Office of Court Administration and Access to Courts</w:t>
      </w:r>
      <w:r w:rsidRPr="0003587E">
        <w:rPr>
          <w:rFonts w:ascii="Verdana" w:hAnsi="Verdana"/>
          <w:sz w:val="24"/>
          <w:szCs w:val="24"/>
        </w:rPr>
        <w:t xml:space="preserve"> - Mr. Louis Tomasetti</w:t>
      </w:r>
      <w:r w:rsidR="005F1BCA">
        <w:rPr>
          <w:rFonts w:ascii="Verdana" w:hAnsi="Verdana"/>
          <w:sz w:val="24"/>
          <w:szCs w:val="24"/>
        </w:rPr>
        <w:t xml:space="preserve">, </w:t>
      </w:r>
      <w:r w:rsidR="005F1BCA" w:rsidRPr="0003587E">
        <w:rPr>
          <w:rFonts w:ascii="Verdana" w:hAnsi="Verdana"/>
          <w:sz w:val="24"/>
          <w:szCs w:val="24"/>
        </w:rPr>
        <w:t>Director of Government Relations</w:t>
      </w:r>
      <w:r w:rsidR="005F1BCA">
        <w:rPr>
          <w:rFonts w:ascii="Verdana" w:hAnsi="Verdana"/>
          <w:sz w:val="24"/>
          <w:szCs w:val="24"/>
        </w:rPr>
        <w:t>,</w:t>
      </w:r>
      <w:r w:rsidRPr="0003587E">
        <w:rPr>
          <w:rFonts w:ascii="Verdana" w:hAnsi="Verdana"/>
          <w:sz w:val="24"/>
          <w:szCs w:val="24"/>
        </w:rPr>
        <w:t xml:space="preserve"> and Ms. Veena Mohan</w:t>
      </w:r>
      <w:r w:rsidR="005F1BCA">
        <w:rPr>
          <w:rFonts w:ascii="Verdana" w:hAnsi="Verdana"/>
          <w:sz w:val="24"/>
          <w:szCs w:val="24"/>
        </w:rPr>
        <w:t xml:space="preserve">, </w:t>
      </w:r>
      <w:r w:rsidR="005F1BCA" w:rsidRPr="0003587E">
        <w:rPr>
          <w:rFonts w:ascii="Verdana" w:hAnsi="Verdana"/>
          <w:sz w:val="24"/>
          <w:szCs w:val="24"/>
        </w:rPr>
        <w:t>Assistant General Counsel</w:t>
      </w:r>
    </w:p>
    <w:p w14:paraId="1415F91E" w14:textId="77777777" w:rsidR="00E462A2" w:rsidRPr="0003587E" w:rsidRDefault="00A662F6" w:rsidP="00E462A2">
      <w:pPr>
        <w:pStyle w:val="xmsonormal"/>
        <w:rPr>
          <w:rFonts w:ascii="Verdana" w:hAnsi="Verdana"/>
          <w:sz w:val="24"/>
          <w:szCs w:val="24"/>
        </w:rPr>
      </w:pPr>
      <w:r w:rsidRPr="0003587E">
        <w:rPr>
          <w:rFonts w:ascii="Verdana" w:hAnsi="Verdana"/>
          <w:sz w:val="24"/>
          <w:szCs w:val="24"/>
        </w:rPr>
        <w:t>  </w:t>
      </w:r>
      <w:bookmarkEnd w:id="1"/>
    </w:p>
    <w:p w14:paraId="0F40215A" w14:textId="6FDDD151" w:rsidR="00A662F6" w:rsidRPr="0003587E" w:rsidRDefault="00A662F6" w:rsidP="00511925">
      <w:pPr>
        <w:pStyle w:val="xmsonormal"/>
        <w:numPr>
          <w:ilvl w:val="0"/>
          <w:numId w:val="18"/>
        </w:numPr>
        <w:rPr>
          <w:rFonts w:ascii="Verdana" w:hAnsi="Verdana"/>
          <w:sz w:val="24"/>
          <w:szCs w:val="24"/>
        </w:rPr>
      </w:pPr>
      <w:r w:rsidRPr="004F221E">
        <w:rPr>
          <w:rStyle w:val="NoSpacingChar"/>
        </w:rPr>
        <w:t xml:space="preserve">Introduction </w:t>
      </w:r>
      <w:r w:rsidR="003C7F96" w:rsidRPr="004F221E">
        <w:rPr>
          <w:rStyle w:val="NoSpacingChar"/>
        </w:rPr>
        <w:t>to the Texas Department of</w:t>
      </w:r>
      <w:r w:rsidR="0013581E">
        <w:rPr>
          <w:rStyle w:val="NoSpacingChar"/>
        </w:rPr>
        <w:t xml:space="preserve"> Criminal Justice </w:t>
      </w:r>
      <w:r w:rsidRPr="0003587E">
        <w:rPr>
          <w:rFonts w:ascii="Verdana" w:hAnsi="Verdana"/>
          <w:sz w:val="24"/>
          <w:szCs w:val="24"/>
        </w:rPr>
        <w:t xml:space="preserve"> </w:t>
      </w:r>
      <w:r w:rsidR="0013581E">
        <w:rPr>
          <w:rFonts w:ascii="Verdana" w:hAnsi="Verdana"/>
          <w:sz w:val="24"/>
          <w:szCs w:val="24"/>
        </w:rPr>
        <w:t xml:space="preserve">- </w:t>
      </w:r>
      <w:r w:rsidRPr="0003587E">
        <w:rPr>
          <w:rFonts w:ascii="Verdana" w:hAnsi="Verdana"/>
          <w:sz w:val="24"/>
          <w:szCs w:val="24"/>
        </w:rPr>
        <w:t>Karen Hall, Deputy Chief of Staff</w:t>
      </w:r>
      <w:r w:rsidR="008819AD">
        <w:rPr>
          <w:rFonts w:ascii="Verdana" w:hAnsi="Verdana"/>
          <w:sz w:val="24"/>
          <w:szCs w:val="24"/>
        </w:rPr>
        <w:t>, Texas Department of Criminal Justice</w:t>
      </w:r>
      <w:r w:rsidRPr="0003587E">
        <w:rPr>
          <w:rFonts w:ascii="Verdana" w:hAnsi="Verdana"/>
          <w:sz w:val="24"/>
          <w:szCs w:val="24"/>
        </w:rPr>
        <w:t xml:space="preserve"> </w:t>
      </w:r>
    </w:p>
    <w:p w14:paraId="5226B055" w14:textId="77777777" w:rsidR="00A662F6" w:rsidRPr="0003587E" w:rsidRDefault="00A662F6" w:rsidP="00A662F6">
      <w:pPr>
        <w:pStyle w:val="ListParagraph"/>
        <w:spacing w:after="0" w:line="240" w:lineRule="auto"/>
        <w:ind w:left="360"/>
        <w:rPr>
          <w:rFonts w:ascii="Verdana" w:hAnsi="Verdana"/>
          <w:sz w:val="24"/>
          <w:szCs w:val="24"/>
        </w:rPr>
      </w:pPr>
    </w:p>
    <w:p w14:paraId="2A4C241B" w14:textId="40A7BEB9" w:rsidR="00A662F6" w:rsidRPr="0003587E" w:rsidRDefault="00A662F6" w:rsidP="00A662F6">
      <w:pPr>
        <w:pStyle w:val="ListParagraph"/>
        <w:numPr>
          <w:ilvl w:val="0"/>
          <w:numId w:val="18"/>
        </w:numPr>
        <w:spacing w:after="0" w:line="240" w:lineRule="auto"/>
        <w:rPr>
          <w:rFonts w:ascii="Verdana" w:hAnsi="Verdana"/>
          <w:sz w:val="24"/>
          <w:szCs w:val="24"/>
        </w:rPr>
      </w:pPr>
      <w:r w:rsidRPr="008819AD">
        <w:rPr>
          <w:rStyle w:val="NoSpacingChar"/>
        </w:rPr>
        <w:t>Overview</w:t>
      </w:r>
      <w:r w:rsidRPr="008819AD">
        <w:rPr>
          <w:rFonts w:ascii="Verdana" w:hAnsi="Verdana"/>
          <w:b/>
          <w:sz w:val="24"/>
          <w:szCs w:val="24"/>
        </w:rPr>
        <w:t xml:space="preserve"> </w:t>
      </w:r>
      <w:r w:rsidR="008819AD" w:rsidRPr="008819AD">
        <w:rPr>
          <w:rFonts w:ascii="Verdana" w:hAnsi="Verdana"/>
          <w:b/>
          <w:sz w:val="24"/>
          <w:szCs w:val="24"/>
        </w:rPr>
        <w:t>of the Texas Department of Criminal Justice</w:t>
      </w:r>
      <w:r w:rsidR="008819AD">
        <w:rPr>
          <w:rFonts w:ascii="Verdana" w:hAnsi="Verdana"/>
          <w:sz w:val="24"/>
          <w:szCs w:val="24"/>
        </w:rPr>
        <w:t xml:space="preserve"> </w:t>
      </w:r>
      <w:r w:rsidRPr="0003587E">
        <w:rPr>
          <w:rFonts w:ascii="Verdana" w:hAnsi="Verdana"/>
          <w:sz w:val="24"/>
          <w:szCs w:val="24"/>
        </w:rPr>
        <w:t>– Jason Clark, Chief of Staff</w:t>
      </w:r>
      <w:r w:rsidR="008819AD">
        <w:rPr>
          <w:rFonts w:ascii="Verdana" w:hAnsi="Verdana"/>
          <w:sz w:val="24"/>
          <w:szCs w:val="24"/>
        </w:rPr>
        <w:t>, Texas Department of Criminal Justice</w:t>
      </w:r>
      <w:r w:rsidRPr="0003587E">
        <w:rPr>
          <w:rFonts w:ascii="Verdana" w:hAnsi="Verdana"/>
          <w:sz w:val="24"/>
          <w:szCs w:val="24"/>
        </w:rPr>
        <w:t xml:space="preserve"> </w:t>
      </w:r>
    </w:p>
    <w:p w14:paraId="22C29317" w14:textId="77777777" w:rsidR="00A662F6" w:rsidRPr="0003587E" w:rsidRDefault="00A662F6" w:rsidP="00A662F6">
      <w:pPr>
        <w:pStyle w:val="ListParagraph"/>
        <w:spacing w:after="0" w:line="240" w:lineRule="auto"/>
        <w:ind w:left="360"/>
        <w:rPr>
          <w:rFonts w:ascii="Verdana" w:hAnsi="Verdana"/>
          <w:sz w:val="24"/>
          <w:szCs w:val="24"/>
        </w:rPr>
      </w:pPr>
    </w:p>
    <w:p w14:paraId="4611F24E" w14:textId="6AD60AFE"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Community Supervision (Probation)</w:t>
      </w:r>
      <w:r w:rsidRPr="0003587E">
        <w:rPr>
          <w:rFonts w:ascii="Verdana" w:hAnsi="Verdana"/>
          <w:sz w:val="24"/>
          <w:szCs w:val="24"/>
        </w:rPr>
        <w:t xml:space="preserve"> – Carey Green, Criminal Justice Assistance Division Director</w:t>
      </w:r>
      <w:r w:rsidR="008819AD">
        <w:rPr>
          <w:rFonts w:ascii="Verdana" w:hAnsi="Verdana"/>
          <w:sz w:val="24"/>
          <w:szCs w:val="24"/>
        </w:rPr>
        <w:t>, Texas Department of Criminal Justice</w:t>
      </w:r>
      <w:r w:rsidRPr="0003587E">
        <w:rPr>
          <w:rFonts w:ascii="Verdana" w:hAnsi="Verdana"/>
          <w:sz w:val="24"/>
          <w:szCs w:val="24"/>
        </w:rPr>
        <w:t xml:space="preserve"> </w:t>
      </w:r>
    </w:p>
    <w:p w14:paraId="78EABE77" w14:textId="77777777" w:rsidR="00A662F6" w:rsidRPr="0003587E" w:rsidRDefault="00A662F6" w:rsidP="00A662F6">
      <w:pPr>
        <w:pStyle w:val="ListParagraph"/>
        <w:spacing w:after="0" w:line="240" w:lineRule="auto"/>
        <w:ind w:left="360"/>
        <w:rPr>
          <w:rFonts w:ascii="Verdana" w:hAnsi="Verdana"/>
          <w:sz w:val="24"/>
          <w:szCs w:val="24"/>
        </w:rPr>
      </w:pPr>
    </w:p>
    <w:p w14:paraId="398973A7" w14:textId="1C3A996F"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Incarceration</w:t>
      </w:r>
      <w:r w:rsidRPr="0003587E">
        <w:rPr>
          <w:rFonts w:ascii="Verdana" w:hAnsi="Verdana"/>
          <w:sz w:val="24"/>
          <w:szCs w:val="24"/>
        </w:rPr>
        <w:t xml:space="preserve"> - Bobby Lumpkin, Correctional Institutions Division Director</w:t>
      </w:r>
      <w:r w:rsidR="008819AD">
        <w:rPr>
          <w:rFonts w:ascii="Verdana" w:hAnsi="Verdana"/>
          <w:sz w:val="24"/>
          <w:szCs w:val="24"/>
        </w:rPr>
        <w:t>, Texas Department of Criminal Justice</w:t>
      </w:r>
      <w:r w:rsidRPr="0003587E">
        <w:rPr>
          <w:rFonts w:ascii="Verdana" w:hAnsi="Verdana"/>
          <w:sz w:val="24"/>
          <w:szCs w:val="24"/>
        </w:rPr>
        <w:t xml:space="preserve"> </w:t>
      </w:r>
    </w:p>
    <w:p w14:paraId="05A44FC4" w14:textId="77777777" w:rsidR="00A662F6" w:rsidRPr="0003587E" w:rsidRDefault="00A662F6" w:rsidP="00A662F6">
      <w:pPr>
        <w:pStyle w:val="ListParagraph"/>
        <w:spacing w:after="0" w:line="240" w:lineRule="auto"/>
        <w:ind w:left="360"/>
        <w:rPr>
          <w:rFonts w:ascii="Verdana" w:hAnsi="Verdana"/>
          <w:sz w:val="24"/>
          <w:szCs w:val="24"/>
        </w:rPr>
      </w:pPr>
    </w:p>
    <w:p w14:paraId="4A66FA45" w14:textId="5DDFC43E" w:rsidR="007318CE" w:rsidRPr="0003587E" w:rsidRDefault="007318CE" w:rsidP="007318CE">
      <w:pPr>
        <w:pStyle w:val="ListParagraph"/>
        <w:numPr>
          <w:ilvl w:val="0"/>
          <w:numId w:val="18"/>
        </w:numPr>
        <w:spacing w:after="0" w:line="240" w:lineRule="auto"/>
        <w:rPr>
          <w:rFonts w:ascii="Verdana" w:hAnsi="Verdana"/>
          <w:sz w:val="24"/>
          <w:szCs w:val="24"/>
        </w:rPr>
      </w:pPr>
      <w:r w:rsidRPr="004F221E">
        <w:rPr>
          <w:rStyle w:val="NoSpacingChar"/>
        </w:rPr>
        <w:t>Education</w:t>
      </w:r>
      <w:r w:rsidRPr="0003587E">
        <w:rPr>
          <w:rFonts w:ascii="Verdana" w:hAnsi="Verdana"/>
          <w:sz w:val="24"/>
          <w:szCs w:val="24"/>
        </w:rPr>
        <w:t xml:space="preserve"> – Kristina Hartman, </w:t>
      </w:r>
      <w:r w:rsidR="008819AD">
        <w:rPr>
          <w:rFonts w:ascii="Verdana" w:hAnsi="Verdana"/>
          <w:sz w:val="24"/>
          <w:szCs w:val="24"/>
        </w:rPr>
        <w:t xml:space="preserve">Superintendent, </w:t>
      </w:r>
      <w:r w:rsidRPr="0003587E">
        <w:rPr>
          <w:rFonts w:ascii="Verdana" w:hAnsi="Verdana"/>
          <w:sz w:val="24"/>
          <w:szCs w:val="24"/>
        </w:rPr>
        <w:t xml:space="preserve">Windham School District </w:t>
      </w:r>
    </w:p>
    <w:p w14:paraId="67CEFA98" w14:textId="77777777" w:rsidR="00A662F6" w:rsidRPr="0003587E" w:rsidRDefault="00A662F6" w:rsidP="00A662F6">
      <w:pPr>
        <w:pStyle w:val="ListParagraph"/>
        <w:spacing w:after="0" w:line="240" w:lineRule="auto"/>
        <w:ind w:left="360"/>
        <w:rPr>
          <w:rFonts w:ascii="Verdana" w:hAnsi="Verdana"/>
          <w:sz w:val="24"/>
          <w:szCs w:val="24"/>
        </w:rPr>
      </w:pPr>
    </w:p>
    <w:p w14:paraId="468AB521" w14:textId="1A8231D3" w:rsidR="00E462A2" w:rsidRPr="0003587E" w:rsidRDefault="00E462A2" w:rsidP="00E462A2">
      <w:pPr>
        <w:spacing w:after="0" w:line="240" w:lineRule="auto"/>
        <w:rPr>
          <w:rFonts w:ascii="Verdana" w:hAnsi="Verdana"/>
          <w:sz w:val="24"/>
          <w:szCs w:val="24"/>
        </w:rPr>
      </w:pPr>
      <w:bookmarkStart w:id="2" w:name="_Hlk145336420"/>
      <w:r w:rsidRPr="0003587E">
        <w:rPr>
          <w:rFonts w:ascii="Verdana" w:hAnsi="Verdana"/>
          <w:sz w:val="24"/>
          <w:szCs w:val="24"/>
        </w:rPr>
        <w:t>BREAK</w:t>
      </w:r>
    </w:p>
    <w:bookmarkEnd w:id="2"/>
    <w:p w14:paraId="5DB93F93" w14:textId="26C8DE3E" w:rsidR="00E462A2" w:rsidRPr="0003587E" w:rsidRDefault="00E462A2" w:rsidP="00E462A2">
      <w:pPr>
        <w:spacing w:after="0" w:line="240" w:lineRule="auto"/>
        <w:rPr>
          <w:rFonts w:ascii="Verdana" w:hAnsi="Verdana"/>
          <w:sz w:val="24"/>
          <w:szCs w:val="24"/>
        </w:rPr>
      </w:pPr>
    </w:p>
    <w:p w14:paraId="1C0BEF9E" w14:textId="2CCB8BDF" w:rsidR="00E462A2" w:rsidRPr="0003587E" w:rsidRDefault="00E462A2" w:rsidP="00E462A2">
      <w:pPr>
        <w:pStyle w:val="ListParagraph"/>
        <w:numPr>
          <w:ilvl w:val="0"/>
          <w:numId w:val="18"/>
        </w:numPr>
        <w:rPr>
          <w:rFonts w:ascii="Verdana" w:hAnsi="Verdana"/>
          <w:sz w:val="24"/>
          <w:szCs w:val="24"/>
        </w:rPr>
      </w:pPr>
      <w:r w:rsidRPr="004F221E">
        <w:rPr>
          <w:rStyle w:val="NoSpacingChar"/>
        </w:rPr>
        <w:t>The ADA in Corrections - Disability Related Access for Inmates and Visitors Guide 2023</w:t>
      </w:r>
      <w:r w:rsidRPr="0003587E">
        <w:rPr>
          <w:rFonts w:ascii="Verdana" w:hAnsi="Verdana"/>
          <w:color w:val="000000"/>
          <w:sz w:val="24"/>
          <w:szCs w:val="24"/>
        </w:rPr>
        <w:t xml:space="preserve"> </w:t>
      </w:r>
      <w:r w:rsidRPr="0003587E">
        <w:rPr>
          <w:rFonts w:ascii="Verdana" w:hAnsi="Verdana" w:cs="Times New Roman"/>
          <w:b/>
          <w:bCs/>
          <w:sz w:val="24"/>
          <w:szCs w:val="24"/>
        </w:rPr>
        <w:t xml:space="preserve">– </w:t>
      </w:r>
      <w:r w:rsidRPr="006076A9">
        <w:rPr>
          <w:rFonts w:ascii="Verdana" w:hAnsi="Verdana" w:cs="Times New Roman"/>
          <w:sz w:val="24"/>
          <w:szCs w:val="24"/>
        </w:rPr>
        <w:t>Julie Ballinger, M.A.</w:t>
      </w:r>
      <w:r w:rsidR="005F1BCA">
        <w:rPr>
          <w:rFonts w:ascii="Verdana" w:hAnsi="Verdana" w:cs="Times New Roman"/>
          <w:sz w:val="24"/>
          <w:szCs w:val="24"/>
        </w:rPr>
        <w:t>,</w:t>
      </w:r>
      <w:r w:rsidRPr="006076A9">
        <w:rPr>
          <w:rFonts w:ascii="Verdana" w:hAnsi="Verdana" w:cs="Times New Roman"/>
          <w:sz w:val="24"/>
          <w:szCs w:val="24"/>
        </w:rPr>
        <w:t xml:space="preserve"> Southwest ADA Center</w:t>
      </w:r>
    </w:p>
    <w:p w14:paraId="726BB857" w14:textId="2DF51B8B" w:rsidR="00E462A2" w:rsidRPr="004F221E" w:rsidRDefault="004F221E" w:rsidP="004F221E">
      <w:pPr>
        <w:rPr>
          <w:rFonts w:ascii="Verdana" w:hAnsi="Verdana"/>
          <w:sz w:val="24"/>
          <w:szCs w:val="24"/>
        </w:rPr>
      </w:pPr>
      <w:r w:rsidRPr="004F221E">
        <w:rPr>
          <w:rFonts w:ascii="Verdana" w:hAnsi="Verdana"/>
          <w:sz w:val="24"/>
          <w:szCs w:val="24"/>
        </w:rPr>
        <w:t>BREAK</w:t>
      </w:r>
    </w:p>
    <w:p w14:paraId="0302C353" w14:textId="17B3A7C1" w:rsidR="00E462A2" w:rsidRPr="00117D34" w:rsidRDefault="00E462A2" w:rsidP="00117D34">
      <w:pPr>
        <w:pStyle w:val="ListParagraph"/>
        <w:numPr>
          <w:ilvl w:val="0"/>
          <w:numId w:val="18"/>
        </w:numPr>
        <w:rPr>
          <w:rFonts w:ascii="Verdana" w:hAnsi="Verdana"/>
          <w:sz w:val="24"/>
          <w:szCs w:val="24"/>
        </w:rPr>
      </w:pPr>
      <w:r w:rsidRPr="004F221E">
        <w:rPr>
          <w:rStyle w:val="NoSpacingChar"/>
        </w:rPr>
        <w:t xml:space="preserve">Overview of the Texas Commission on Jail </w:t>
      </w:r>
      <w:r w:rsidR="00672E87" w:rsidRPr="004F221E">
        <w:rPr>
          <w:rStyle w:val="NoSpacingChar"/>
        </w:rPr>
        <w:t>Standards</w:t>
      </w:r>
      <w:r w:rsidR="00672E87" w:rsidRPr="0003587E">
        <w:rPr>
          <w:rFonts w:ascii="Verdana" w:hAnsi="Verdana" w:cs="Times New Roman"/>
          <w:sz w:val="24"/>
          <w:szCs w:val="24"/>
        </w:rPr>
        <w:t xml:space="preserve"> -</w:t>
      </w:r>
      <w:r w:rsidRPr="0003587E">
        <w:rPr>
          <w:rFonts w:ascii="Verdana" w:hAnsi="Verdana" w:cs="Times New Roman"/>
          <w:sz w:val="24"/>
          <w:szCs w:val="24"/>
        </w:rPr>
        <w:t xml:space="preserve"> Brandon Wood</w:t>
      </w:r>
      <w:r w:rsidR="005F1BCA">
        <w:rPr>
          <w:rFonts w:ascii="Verdana" w:hAnsi="Verdana" w:cs="Times New Roman"/>
          <w:sz w:val="24"/>
          <w:szCs w:val="24"/>
        </w:rPr>
        <w:t>,</w:t>
      </w:r>
      <w:r w:rsidRPr="0003587E">
        <w:rPr>
          <w:rFonts w:ascii="Verdana" w:hAnsi="Verdana" w:cs="Times New Roman"/>
          <w:sz w:val="24"/>
          <w:szCs w:val="24"/>
        </w:rPr>
        <w:t xml:space="preserve"> Executive Director</w:t>
      </w:r>
      <w:r w:rsidR="005F1BCA">
        <w:rPr>
          <w:rFonts w:ascii="Verdana" w:hAnsi="Verdana" w:cs="Times New Roman"/>
          <w:sz w:val="24"/>
          <w:szCs w:val="24"/>
        </w:rPr>
        <w:t>,</w:t>
      </w:r>
      <w:r w:rsidRPr="0003587E">
        <w:rPr>
          <w:rFonts w:ascii="Verdana" w:hAnsi="Verdana" w:cs="Times New Roman"/>
          <w:sz w:val="24"/>
          <w:szCs w:val="24"/>
        </w:rPr>
        <w:t xml:space="preserve"> and </w:t>
      </w:r>
      <w:r w:rsidR="0003587E" w:rsidRPr="0003587E">
        <w:rPr>
          <w:rFonts w:ascii="Verdana" w:hAnsi="Verdana" w:cs="Times New Roman"/>
          <w:sz w:val="24"/>
          <w:szCs w:val="24"/>
        </w:rPr>
        <w:t>Ricky Armstrong, Assistant Director</w:t>
      </w:r>
    </w:p>
    <w:p w14:paraId="52538363" w14:textId="65C9B2A7" w:rsidR="00E462A2" w:rsidRPr="0003587E" w:rsidRDefault="0003587E" w:rsidP="0003587E">
      <w:pPr>
        <w:rPr>
          <w:rFonts w:ascii="Verdana" w:hAnsi="Verdana"/>
          <w:sz w:val="24"/>
          <w:szCs w:val="24"/>
        </w:rPr>
      </w:pPr>
      <w:r w:rsidRPr="0003587E">
        <w:rPr>
          <w:rFonts w:ascii="Verdana" w:hAnsi="Verdana"/>
          <w:sz w:val="24"/>
          <w:szCs w:val="24"/>
        </w:rPr>
        <w:t>LUNCH Break</w:t>
      </w:r>
    </w:p>
    <w:p w14:paraId="18D522C9" w14:textId="77777777" w:rsidR="00A662F6" w:rsidRPr="0003587E" w:rsidRDefault="00A662F6" w:rsidP="00A662F6">
      <w:pPr>
        <w:pStyle w:val="ListParagraph"/>
        <w:spacing w:after="0" w:line="240" w:lineRule="auto"/>
        <w:ind w:left="360"/>
        <w:rPr>
          <w:rFonts w:ascii="Verdana" w:hAnsi="Verdana"/>
          <w:sz w:val="24"/>
          <w:szCs w:val="24"/>
        </w:rPr>
      </w:pPr>
    </w:p>
    <w:p w14:paraId="39BF2609" w14:textId="42D527FC" w:rsidR="007318CE" w:rsidRPr="0003587E" w:rsidRDefault="007318CE" w:rsidP="007318CE">
      <w:pPr>
        <w:pStyle w:val="ListParagraph"/>
        <w:numPr>
          <w:ilvl w:val="0"/>
          <w:numId w:val="18"/>
        </w:numPr>
        <w:spacing w:after="0" w:line="240" w:lineRule="auto"/>
        <w:rPr>
          <w:rFonts w:ascii="Verdana" w:hAnsi="Verdana"/>
          <w:sz w:val="24"/>
          <w:szCs w:val="24"/>
        </w:rPr>
      </w:pPr>
      <w:r w:rsidRPr="004F221E">
        <w:rPr>
          <w:rStyle w:val="NoSpacingChar"/>
        </w:rPr>
        <w:t>Physical Plant</w:t>
      </w:r>
      <w:r w:rsidRPr="0003587E">
        <w:rPr>
          <w:rFonts w:ascii="Verdana" w:hAnsi="Verdana"/>
          <w:sz w:val="24"/>
          <w:szCs w:val="24"/>
        </w:rPr>
        <w:t xml:space="preserve"> –</w:t>
      </w:r>
      <w:r w:rsidR="00B4633E" w:rsidRPr="0003587E">
        <w:rPr>
          <w:rFonts w:ascii="Verdana" w:hAnsi="Verdana"/>
          <w:sz w:val="24"/>
          <w:szCs w:val="24"/>
        </w:rPr>
        <w:t xml:space="preserve"> </w:t>
      </w:r>
      <w:r w:rsidRPr="00B4633E">
        <w:rPr>
          <w:rFonts w:ascii="Verdana" w:hAnsi="Verdana"/>
          <w:sz w:val="24"/>
          <w:szCs w:val="24"/>
        </w:rPr>
        <w:t>Damon Andrews</w:t>
      </w:r>
      <w:r w:rsidRPr="0003587E">
        <w:rPr>
          <w:rFonts w:ascii="Verdana" w:hAnsi="Verdana"/>
          <w:sz w:val="24"/>
          <w:szCs w:val="24"/>
        </w:rPr>
        <w:t xml:space="preserve">, Facilities Division </w:t>
      </w:r>
      <w:r w:rsidRPr="00B4633E">
        <w:rPr>
          <w:rFonts w:ascii="Verdana" w:hAnsi="Verdana"/>
          <w:sz w:val="24"/>
          <w:szCs w:val="24"/>
        </w:rPr>
        <w:t>Deputy</w:t>
      </w:r>
      <w:r w:rsidRPr="0003587E">
        <w:rPr>
          <w:rFonts w:ascii="Verdana" w:hAnsi="Verdana"/>
          <w:sz w:val="24"/>
          <w:szCs w:val="24"/>
        </w:rPr>
        <w:t xml:space="preserve"> Director</w:t>
      </w:r>
      <w:r w:rsidR="005F1BCA">
        <w:rPr>
          <w:rFonts w:ascii="Verdana" w:hAnsi="Verdana"/>
          <w:sz w:val="24"/>
          <w:szCs w:val="24"/>
        </w:rPr>
        <w:t>, Texas Department of Criminal Justice</w:t>
      </w:r>
    </w:p>
    <w:p w14:paraId="3AFDE822" w14:textId="77777777" w:rsidR="007318CE" w:rsidRPr="007318CE" w:rsidRDefault="007318CE" w:rsidP="007318CE">
      <w:pPr>
        <w:pStyle w:val="ListParagraph"/>
        <w:spacing w:after="0" w:line="240" w:lineRule="auto"/>
        <w:ind w:left="360"/>
        <w:rPr>
          <w:rStyle w:val="NoSpacingChar"/>
          <w:rFonts w:eastAsiaTheme="minorHAnsi" w:cstheme="minorBidi"/>
          <w:b w:val="0"/>
          <w:lang w:eastAsia="en-US"/>
        </w:rPr>
      </w:pPr>
    </w:p>
    <w:p w14:paraId="1EA07710" w14:textId="35171850"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Programming</w:t>
      </w:r>
      <w:r w:rsidRPr="00B4633E">
        <w:rPr>
          <w:rFonts w:ascii="Verdana" w:hAnsi="Verdana"/>
          <w:b/>
          <w:bCs/>
          <w:sz w:val="24"/>
          <w:szCs w:val="24"/>
        </w:rPr>
        <w:t xml:space="preserve"> </w:t>
      </w:r>
      <w:r w:rsidRPr="0003587E">
        <w:rPr>
          <w:rFonts w:ascii="Verdana" w:hAnsi="Verdana"/>
          <w:sz w:val="24"/>
          <w:szCs w:val="24"/>
        </w:rPr>
        <w:t>– Christopher Carter, Rehabilitation Programs Division Director</w:t>
      </w:r>
      <w:r w:rsidR="005F1BCA">
        <w:rPr>
          <w:rFonts w:ascii="Verdana" w:hAnsi="Verdana"/>
          <w:sz w:val="24"/>
          <w:szCs w:val="24"/>
        </w:rPr>
        <w:t>, Texas Department of Criminal Justice</w:t>
      </w:r>
    </w:p>
    <w:p w14:paraId="0DCFE45A" w14:textId="77777777" w:rsidR="00A662F6" w:rsidRPr="0003587E" w:rsidRDefault="00A662F6" w:rsidP="00A662F6">
      <w:pPr>
        <w:pStyle w:val="ListParagraph"/>
        <w:spacing w:after="0" w:line="240" w:lineRule="auto"/>
        <w:ind w:left="360"/>
        <w:rPr>
          <w:rFonts w:ascii="Verdana" w:hAnsi="Verdana"/>
          <w:sz w:val="24"/>
          <w:szCs w:val="24"/>
        </w:rPr>
      </w:pPr>
    </w:p>
    <w:p w14:paraId="0D045EDB" w14:textId="31558DB9"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Manufacturing and Transportation</w:t>
      </w:r>
      <w:r w:rsidRPr="0003587E">
        <w:rPr>
          <w:rFonts w:ascii="Verdana" w:hAnsi="Verdana"/>
          <w:sz w:val="24"/>
          <w:szCs w:val="24"/>
        </w:rPr>
        <w:t xml:space="preserve"> </w:t>
      </w:r>
      <w:r w:rsidR="001E23A8">
        <w:rPr>
          <w:rFonts w:ascii="Verdana" w:hAnsi="Verdana"/>
          <w:sz w:val="24"/>
          <w:szCs w:val="24"/>
        </w:rPr>
        <w:t>–</w:t>
      </w:r>
      <w:r w:rsidRPr="0003587E">
        <w:rPr>
          <w:rFonts w:ascii="Verdana" w:hAnsi="Verdana"/>
          <w:sz w:val="24"/>
          <w:szCs w:val="24"/>
        </w:rPr>
        <w:t xml:space="preserve"> </w:t>
      </w:r>
      <w:r w:rsidR="001E23A8">
        <w:rPr>
          <w:rFonts w:ascii="Verdana" w:hAnsi="Verdana"/>
          <w:sz w:val="24"/>
          <w:szCs w:val="24"/>
        </w:rPr>
        <w:t>Garth Parker</w:t>
      </w:r>
      <w:r w:rsidRPr="0003587E">
        <w:rPr>
          <w:rFonts w:ascii="Verdana" w:hAnsi="Verdana"/>
          <w:sz w:val="24"/>
          <w:szCs w:val="24"/>
        </w:rPr>
        <w:t>, Manufacturing, Agribusiness and Logistics Division</w:t>
      </w:r>
      <w:r w:rsidR="001E23A8">
        <w:rPr>
          <w:rFonts w:ascii="Verdana" w:hAnsi="Verdana"/>
          <w:sz w:val="24"/>
          <w:szCs w:val="24"/>
        </w:rPr>
        <w:t xml:space="preserve"> Deputy</w:t>
      </w:r>
      <w:r w:rsidRPr="0003587E">
        <w:rPr>
          <w:rFonts w:ascii="Verdana" w:hAnsi="Verdana"/>
          <w:sz w:val="24"/>
          <w:szCs w:val="24"/>
        </w:rPr>
        <w:t xml:space="preserve"> Director</w:t>
      </w:r>
      <w:r w:rsidR="005F1BCA">
        <w:rPr>
          <w:rFonts w:ascii="Verdana" w:hAnsi="Verdana"/>
          <w:sz w:val="24"/>
          <w:szCs w:val="24"/>
        </w:rPr>
        <w:t>, Texas Department of Criminal Justice</w:t>
      </w:r>
    </w:p>
    <w:p w14:paraId="49109D74" w14:textId="77777777" w:rsidR="00A662F6" w:rsidRPr="0003587E" w:rsidRDefault="00A662F6" w:rsidP="00A662F6">
      <w:pPr>
        <w:pStyle w:val="ListParagraph"/>
        <w:spacing w:after="0" w:line="240" w:lineRule="auto"/>
        <w:ind w:left="360"/>
        <w:rPr>
          <w:rFonts w:ascii="Verdana" w:hAnsi="Verdana"/>
          <w:sz w:val="24"/>
          <w:szCs w:val="24"/>
        </w:rPr>
      </w:pPr>
    </w:p>
    <w:p w14:paraId="7BB7BA51" w14:textId="4AD0C3D9"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Medical and Assistive Disability Services</w:t>
      </w:r>
      <w:r w:rsidRPr="0003587E">
        <w:rPr>
          <w:rFonts w:ascii="Verdana" w:hAnsi="Verdana"/>
          <w:sz w:val="24"/>
          <w:szCs w:val="24"/>
        </w:rPr>
        <w:t xml:space="preserve"> – Lannette Linthicum, Health Services Director</w:t>
      </w:r>
      <w:r w:rsidR="00A946DC">
        <w:rPr>
          <w:rFonts w:ascii="Verdana" w:hAnsi="Verdana"/>
          <w:sz w:val="24"/>
          <w:szCs w:val="24"/>
        </w:rPr>
        <w:t>, Texas Department of Criminal Justic</w:t>
      </w:r>
      <w:r w:rsidR="00354208">
        <w:rPr>
          <w:rFonts w:ascii="Verdana" w:hAnsi="Verdana"/>
          <w:sz w:val="24"/>
          <w:szCs w:val="24"/>
        </w:rPr>
        <w:t>e, with support from TDCJ me</w:t>
      </w:r>
      <w:r w:rsidRPr="0003587E">
        <w:rPr>
          <w:rFonts w:ascii="Verdana" w:hAnsi="Verdana"/>
          <w:sz w:val="24"/>
          <w:szCs w:val="24"/>
        </w:rPr>
        <w:t>dical contractors</w:t>
      </w:r>
      <w:r w:rsidR="00354208">
        <w:rPr>
          <w:rFonts w:ascii="Verdana" w:hAnsi="Verdana"/>
          <w:sz w:val="24"/>
          <w:szCs w:val="24"/>
        </w:rPr>
        <w:t xml:space="preserve"> at</w:t>
      </w:r>
      <w:r w:rsidRPr="0003587E">
        <w:rPr>
          <w:rFonts w:ascii="Verdana" w:hAnsi="Verdana"/>
          <w:sz w:val="24"/>
          <w:szCs w:val="24"/>
        </w:rPr>
        <w:t xml:space="preserve"> UTMB and Texas Tech</w:t>
      </w:r>
    </w:p>
    <w:p w14:paraId="384892D2" w14:textId="77777777" w:rsidR="00A662F6" w:rsidRPr="0003587E" w:rsidRDefault="00A662F6" w:rsidP="00A662F6">
      <w:pPr>
        <w:pStyle w:val="ListParagraph"/>
        <w:spacing w:after="0" w:line="240" w:lineRule="auto"/>
        <w:ind w:left="360"/>
        <w:rPr>
          <w:rFonts w:ascii="Verdana" w:hAnsi="Verdana"/>
          <w:sz w:val="24"/>
          <w:szCs w:val="24"/>
        </w:rPr>
      </w:pPr>
    </w:p>
    <w:p w14:paraId="5273AF8F" w14:textId="7DD96A8F"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Reentry</w:t>
      </w:r>
      <w:r w:rsidRPr="0003587E">
        <w:rPr>
          <w:rFonts w:ascii="Verdana" w:hAnsi="Verdana"/>
          <w:sz w:val="24"/>
          <w:szCs w:val="24"/>
        </w:rPr>
        <w:t xml:space="preserve"> - April Zamora, Reentry and Integration Division Director</w:t>
      </w:r>
      <w:r w:rsidR="009142A3">
        <w:rPr>
          <w:rFonts w:ascii="Verdana" w:hAnsi="Verdana"/>
          <w:sz w:val="24"/>
          <w:szCs w:val="24"/>
        </w:rPr>
        <w:t>, Texas Department of Criminal Justice</w:t>
      </w:r>
    </w:p>
    <w:p w14:paraId="3E791471" w14:textId="77777777" w:rsidR="003C7F96" w:rsidRPr="0003587E" w:rsidRDefault="003C7F96" w:rsidP="003C7F96">
      <w:pPr>
        <w:pStyle w:val="ListParagraph"/>
        <w:rPr>
          <w:rFonts w:ascii="Verdana" w:hAnsi="Verdana"/>
          <w:sz w:val="24"/>
          <w:szCs w:val="24"/>
        </w:rPr>
      </w:pPr>
    </w:p>
    <w:p w14:paraId="6F7AB282" w14:textId="67228F5D" w:rsidR="003C7F96" w:rsidRPr="00672E87" w:rsidRDefault="003C7F96" w:rsidP="003C7F96">
      <w:pPr>
        <w:pStyle w:val="ListParagraph"/>
        <w:numPr>
          <w:ilvl w:val="0"/>
          <w:numId w:val="18"/>
        </w:numPr>
        <w:rPr>
          <w:rFonts w:ascii="Verdana" w:hAnsi="Verdana"/>
          <w:sz w:val="24"/>
          <w:szCs w:val="24"/>
        </w:rPr>
      </w:pPr>
      <w:r w:rsidRPr="004F221E">
        <w:rPr>
          <w:rStyle w:val="NoSpacingChar"/>
        </w:rPr>
        <w:t>Overview of Vocational Rehabilitation Services to Prepare Inmates with Disabilities to Exit Prison</w:t>
      </w:r>
      <w:r w:rsidRPr="0003587E">
        <w:rPr>
          <w:rFonts w:ascii="Verdana" w:hAnsi="Verdana" w:cs="Arial"/>
          <w:sz w:val="24"/>
          <w:szCs w:val="24"/>
        </w:rPr>
        <w:t xml:space="preserve"> – Claudia Peden, Texas Workforce Commission Program Manager</w:t>
      </w:r>
    </w:p>
    <w:p w14:paraId="4071F766" w14:textId="77777777" w:rsidR="00672E87" w:rsidRPr="00672E87" w:rsidRDefault="00672E87" w:rsidP="00672E87">
      <w:pPr>
        <w:pStyle w:val="ListParagraph"/>
        <w:rPr>
          <w:rFonts w:ascii="Verdana" w:hAnsi="Verdana"/>
          <w:sz w:val="24"/>
          <w:szCs w:val="24"/>
        </w:rPr>
      </w:pPr>
    </w:p>
    <w:p w14:paraId="3F3385A5" w14:textId="5D6B47FA" w:rsidR="00A662F6" w:rsidRPr="0003587E" w:rsidRDefault="0003587E" w:rsidP="00A662F6">
      <w:pPr>
        <w:pStyle w:val="ListParagraph"/>
        <w:spacing w:after="0" w:line="240" w:lineRule="auto"/>
        <w:ind w:left="360"/>
        <w:rPr>
          <w:rFonts w:ascii="Verdana" w:hAnsi="Verdana"/>
          <w:sz w:val="24"/>
          <w:szCs w:val="24"/>
        </w:rPr>
      </w:pPr>
      <w:r w:rsidRPr="0003587E">
        <w:rPr>
          <w:rFonts w:ascii="Verdana" w:hAnsi="Verdana"/>
          <w:sz w:val="24"/>
          <w:szCs w:val="24"/>
        </w:rPr>
        <w:t>BREAK</w:t>
      </w:r>
    </w:p>
    <w:p w14:paraId="2DA8CB06" w14:textId="77777777" w:rsidR="0003587E" w:rsidRPr="0003587E" w:rsidRDefault="0003587E" w:rsidP="0003587E">
      <w:pPr>
        <w:pStyle w:val="ListParagraph"/>
        <w:spacing w:after="0" w:line="240" w:lineRule="auto"/>
        <w:ind w:left="360"/>
        <w:rPr>
          <w:rFonts w:ascii="Verdana" w:hAnsi="Verdana"/>
          <w:sz w:val="24"/>
          <w:szCs w:val="24"/>
        </w:rPr>
      </w:pPr>
    </w:p>
    <w:p w14:paraId="3B22DDC9" w14:textId="41049579" w:rsidR="00A662F6" w:rsidRPr="0003587E" w:rsidRDefault="00A662F6" w:rsidP="0003587E">
      <w:pPr>
        <w:pStyle w:val="ListParagraph"/>
        <w:numPr>
          <w:ilvl w:val="0"/>
          <w:numId w:val="18"/>
        </w:numPr>
        <w:spacing w:after="0" w:line="240" w:lineRule="auto"/>
        <w:rPr>
          <w:rFonts w:ascii="Verdana" w:hAnsi="Verdana"/>
          <w:sz w:val="24"/>
          <w:szCs w:val="24"/>
        </w:rPr>
      </w:pPr>
      <w:r w:rsidRPr="004F221E">
        <w:rPr>
          <w:rStyle w:val="NoSpacingChar"/>
        </w:rPr>
        <w:lastRenderedPageBreak/>
        <w:t>Parole</w:t>
      </w:r>
      <w:r w:rsidRPr="0003587E">
        <w:rPr>
          <w:rFonts w:ascii="Verdana" w:hAnsi="Verdana"/>
          <w:sz w:val="24"/>
          <w:szCs w:val="24"/>
        </w:rPr>
        <w:t xml:space="preserve"> - Rene Hinojosa, Parole Division Director</w:t>
      </w:r>
      <w:r w:rsidR="00475511">
        <w:rPr>
          <w:rFonts w:ascii="Verdana" w:hAnsi="Verdana"/>
          <w:sz w:val="24"/>
          <w:szCs w:val="24"/>
        </w:rPr>
        <w:t>, Texas Department of Criminal Justice</w:t>
      </w:r>
    </w:p>
    <w:p w14:paraId="70B78DC6" w14:textId="77777777" w:rsidR="00A662F6" w:rsidRPr="0003587E" w:rsidRDefault="00A662F6" w:rsidP="00A662F6">
      <w:pPr>
        <w:pStyle w:val="ListParagraph"/>
        <w:spacing w:after="0" w:line="240" w:lineRule="auto"/>
        <w:ind w:left="360"/>
        <w:rPr>
          <w:rFonts w:ascii="Verdana" w:hAnsi="Verdana"/>
          <w:sz w:val="24"/>
          <w:szCs w:val="24"/>
        </w:rPr>
      </w:pPr>
    </w:p>
    <w:p w14:paraId="43A343E2" w14:textId="1914BB8D"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Crime Victims</w:t>
      </w:r>
      <w:r w:rsidRPr="0003587E">
        <w:rPr>
          <w:rFonts w:ascii="Verdana" w:hAnsi="Verdana"/>
          <w:sz w:val="24"/>
          <w:szCs w:val="24"/>
        </w:rPr>
        <w:t xml:space="preserve"> – Angie McCown, Victim Services Director</w:t>
      </w:r>
      <w:r w:rsidR="00475511">
        <w:rPr>
          <w:rFonts w:ascii="Verdana" w:hAnsi="Verdana"/>
          <w:sz w:val="24"/>
          <w:szCs w:val="24"/>
        </w:rPr>
        <w:t>, Texas Department of Criminal Justice</w:t>
      </w:r>
    </w:p>
    <w:p w14:paraId="00F00D8A" w14:textId="77777777" w:rsidR="00A662F6" w:rsidRPr="0003587E" w:rsidRDefault="00A662F6" w:rsidP="00A662F6">
      <w:pPr>
        <w:pStyle w:val="ListParagraph"/>
        <w:spacing w:after="0" w:line="240" w:lineRule="auto"/>
        <w:ind w:left="360"/>
        <w:rPr>
          <w:rFonts w:ascii="Verdana" w:hAnsi="Verdana"/>
          <w:sz w:val="24"/>
          <w:szCs w:val="24"/>
        </w:rPr>
      </w:pPr>
    </w:p>
    <w:p w14:paraId="6970031A" w14:textId="489AFA10" w:rsidR="00A662F6" w:rsidRPr="0003587E" w:rsidRDefault="00A662F6" w:rsidP="00A662F6">
      <w:pPr>
        <w:pStyle w:val="ListParagraph"/>
        <w:numPr>
          <w:ilvl w:val="0"/>
          <w:numId w:val="18"/>
        </w:numPr>
        <w:spacing w:after="0" w:line="240" w:lineRule="auto"/>
        <w:rPr>
          <w:rFonts w:ascii="Verdana" w:hAnsi="Verdana"/>
          <w:sz w:val="24"/>
          <w:szCs w:val="24"/>
        </w:rPr>
      </w:pPr>
      <w:r w:rsidRPr="004F221E">
        <w:rPr>
          <w:rStyle w:val="NoSpacingChar"/>
        </w:rPr>
        <w:t>Ombudsman Program</w:t>
      </w:r>
      <w:r w:rsidRPr="0003587E">
        <w:rPr>
          <w:rFonts w:ascii="Verdana" w:hAnsi="Verdana"/>
          <w:sz w:val="24"/>
          <w:szCs w:val="24"/>
        </w:rPr>
        <w:t xml:space="preserve"> - Brian Patrick, Office of the Independent Ombudsman Director</w:t>
      </w:r>
      <w:r w:rsidR="00475511">
        <w:rPr>
          <w:rFonts w:ascii="Verdana" w:hAnsi="Verdana"/>
          <w:sz w:val="24"/>
          <w:szCs w:val="24"/>
        </w:rPr>
        <w:t>, Texas Department of Criminal Justice</w:t>
      </w:r>
    </w:p>
    <w:p w14:paraId="141C8015" w14:textId="77777777" w:rsidR="00A662F6" w:rsidRPr="0003587E" w:rsidRDefault="00A662F6" w:rsidP="00A662F6">
      <w:pPr>
        <w:pStyle w:val="ListParagraph"/>
        <w:spacing w:after="0" w:line="240" w:lineRule="auto"/>
        <w:ind w:left="360"/>
        <w:rPr>
          <w:rFonts w:ascii="Verdana" w:hAnsi="Verdana"/>
          <w:sz w:val="24"/>
          <w:szCs w:val="24"/>
        </w:rPr>
      </w:pPr>
    </w:p>
    <w:p w14:paraId="0933D9A9" w14:textId="230457A3" w:rsidR="00A662F6" w:rsidRPr="0003587E" w:rsidRDefault="00A662F6" w:rsidP="00A662F6">
      <w:pPr>
        <w:pStyle w:val="ListParagraph"/>
        <w:numPr>
          <w:ilvl w:val="0"/>
          <w:numId w:val="18"/>
        </w:numPr>
        <w:spacing w:after="0" w:line="240" w:lineRule="auto"/>
        <w:rPr>
          <w:rFonts w:ascii="Verdana" w:hAnsi="Verdana"/>
          <w:sz w:val="24"/>
          <w:szCs w:val="24"/>
        </w:rPr>
      </w:pPr>
      <w:r w:rsidRPr="00117D34">
        <w:rPr>
          <w:rStyle w:val="NoSpacingChar"/>
        </w:rPr>
        <w:t xml:space="preserve">Grievance and Access to </w:t>
      </w:r>
      <w:r w:rsidR="00672E87" w:rsidRPr="00117D34">
        <w:rPr>
          <w:rStyle w:val="NoSpacingChar"/>
        </w:rPr>
        <w:t>Courts</w:t>
      </w:r>
      <w:r w:rsidR="00672E87" w:rsidRPr="0003587E">
        <w:rPr>
          <w:rFonts w:ascii="Verdana" w:hAnsi="Verdana"/>
          <w:sz w:val="24"/>
          <w:szCs w:val="24"/>
        </w:rPr>
        <w:t xml:space="preserve"> -</w:t>
      </w:r>
      <w:r w:rsidRPr="0003587E">
        <w:rPr>
          <w:rFonts w:ascii="Verdana" w:hAnsi="Verdana"/>
          <w:sz w:val="24"/>
          <w:szCs w:val="24"/>
        </w:rPr>
        <w:t xml:space="preserve"> Marvin Dunbar, Administrative Review and Risk Management Director</w:t>
      </w:r>
      <w:r w:rsidR="00475511">
        <w:rPr>
          <w:rFonts w:ascii="Verdana" w:hAnsi="Verdana"/>
          <w:sz w:val="24"/>
          <w:szCs w:val="24"/>
        </w:rPr>
        <w:t>, Texas Department of Criminal Justice</w:t>
      </w:r>
    </w:p>
    <w:p w14:paraId="1D6F337D" w14:textId="77777777" w:rsidR="00A662F6" w:rsidRPr="0003587E" w:rsidRDefault="00A662F6" w:rsidP="00A662F6">
      <w:pPr>
        <w:pStyle w:val="ListParagraph"/>
        <w:spacing w:after="0" w:line="240" w:lineRule="auto"/>
        <w:ind w:left="360"/>
        <w:rPr>
          <w:rFonts w:ascii="Verdana" w:hAnsi="Verdana"/>
          <w:sz w:val="24"/>
          <w:szCs w:val="24"/>
        </w:rPr>
      </w:pPr>
    </w:p>
    <w:p w14:paraId="2531DA60" w14:textId="65ED965B" w:rsidR="00A662F6" w:rsidRPr="0003587E" w:rsidRDefault="00A662F6" w:rsidP="00A662F6">
      <w:pPr>
        <w:pStyle w:val="ListParagraph"/>
        <w:numPr>
          <w:ilvl w:val="0"/>
          <w:numId w:val="18"/>
        </w:numPr>
        <w:spacing w:after="0" w:line="240" w:lineRule="auto"/>
        <w:rPr>
          <w:rFonts w:ascii="Verdana" w:hAnsi="Verdana"/>
          <w:sz w:val="24"/>
          <w:szCs w:val="24"/>
        </w:rPr>
      </w:pPr>
      <w:r w:rsidRPr="00117D34">
        <w:rPr>
          <w:rStyle w:val="NoSpacingChar"/>
        </w:rPr>
        <w:t>Training and Recruitment</w:t>
      </w:r>
      <w:r w:rsidRPr="0003587E">
        <w:rPr>
          <w:rFonts w:ascii="Verdana" w:hAnsi="Verdana"/>
          <w:sz w:val="24"/>
          <w:szCs w:val="24"/>
        </w:rPr>
        <w:t xml:space="preserve"> - David Yebra, Training and Leader Development Division Director</w:t>
      </w:r>
      <w:r w:rsidR="00475511">
        <w:rPr>
          <w:rFonts w:ascii="Verdana" w:hAnsi="Verdana"/>
          <w:sz w:val="24"/>
          <w:szCs w:val="24"/>
        </w:rPr>
        <w:t>, Texas Department of Criminal Justice</w:t>
      </w:r>
      <w:r w:rsidRPr="0003587E">
        <w:rPr>
          <w:rFonts w:ascii="Verdana" w:hAnsi="Verdana"/>
          <w:sz w:val="24"/>
          <w:szCs w:val="24"/>
        </w:rPr>
        <w:t xml:space="preserve"> </w:t>
      </w:r>
    </w:p>
    <w:p w14:paraId="656BDE76" w14:textId="681458BD" w:rsidR="00A662F6" w:rsidRPr="0003587E" w:rsidRDefault="00A662F6" w:rsidP="00A662F6">
      <w:pPr>
        <w:pStyle w:val="ListParagraph"/>
        <w:spacing w:after="0" w:line="240" w:lineRule="auto"/>
        <w:ind w:left="360"/>
        <w:rPr>
          <w:rFonts w:ascii="Verdana" w:hAnsi="Verdana"/>
          <w:sz w:val="24"/>
          <w:szCs w:val="24"/>
        </w:rPr>
      </w:pPr>
    </w:p>
    <w:p w14:paraId="04934E46" w14:textId="4C15E355" w:rsidR="00A662F6" w:rsidRPr="0003587E" w:rsidRDefault="00A662F6" w:rsidP="00A662F6">
      <w:pPr>
        <w:pStyle w:val="ListParagraph"/>
        <w:numPr>
          <w:ilvl w:val="0"/>
          <w:numId w:val="18"/>
        </w:numPr>
        <w:spacing w:after="0" w:line="240" w:lineRule="auto"/>
        <w:rPr>
          <w:rFonts w:ascii="Verdana" w:hAnsi="Verdana"/>
          <w:sz w:val="24"/>
          <w:szCs w:val="24"/>
        </w:rPr>
      </w:pPr>
      <w:r w:rsidRPr="00117D34">
        <w:rPr>
          <w:rStyle w:val="NoSpacingChar"/>
        </w:rPr>
        <w:t>Employee Accommodations</w:t>
      </w:r>
      <w:r w:rsidRPr="0003587E">
        <w:rPr>
          <w:rFonts w:ascii="Verdana" w:hAnsi="Verdana"/>
          <w:sz w:val="24"/>
          <w:szCs w:val="24"/>
        </w:rPr>
        <w:t xml:space="preserve"> – Allison Dunbar, Human Resources Division Director</w:t>
      </w:r>
      <w:r w:rsidR="005B73A2">
        <w:rPr>
          <w:rFonts w:ascii="Verdana" w:hAnsi="Verdana"/>
          <w:sz w:val="24"/>
          <w:szCs w:val="24"/>
        </w:rPr>
        <w:t>, Texas Department of Criminal Justice</w:t>
      </w:r>
    </w:p>
    <w:p w14:paraId="7BC48634" w14:textId="77777777" w:rsidR="00A662F6" w:rsidRPr="0003587E" w:rsidRDefault="00A662F6" w:rsidP="00A662F6">
      <w:pPr>
        <w:pStyle w:val="ListParagraph"/>
        <w:spacing w:after="0" w:line="240" w:lineRule="auto"/>
        <w:ind w:left="360"/>
        <w:rPr>
          <w:rFonts w:ascii="Verdana" w:hAnsi="Verdana"/>
          <w:sz w:val="24"/>
          <w:szCs w:val="24"/>
        </w:rPr>
      </w:pPr>
    </w:p>
    <w:p w14:paraId="222E8C27" w14:textId="61324E7E" w:rsidR="00A662F6" w:rsidRPr="0003587E" w:rsidRDefault="00A662F6" w:rsidP="00A662F6">
      <w:pPr>
        <w:pStyle w:val="ListParagraph"/>
        <w:numPr>
          <w:ilvl w:val="0"/>
          <w:numId w:val="18"/>
        </w:numPr>
        <w:spacing w:after="0" w:line="240" w:lineRule="auto"/>
        <w:rPr>
          <w:rFonts w:ascii="Verdana" w:hAnsi="Verdana"/>
          <w:sz w:val="24"/>
          <w:szCs w:val="24"/>
        </w:rPr>
      </w:pPr>
      <w:r w:rsidRPr="00117D34">
        <w:rPr>
          <w:rStyle w:val="NoSpacingChar"/>
        </w:rPr>
        <w:t>Technology Assistive Services</w:t>
      </w:r>
      <w:r w:rsidRPr="0003587E">
        <w:rPr>
          <w:rFonts w:ascii="Verdana" w:hAnsi="Verdana"/>
          <w:sz w:val="24"/>
          <w:szCs w:val="24"/>
        </w:rPr>
        <w:t xml:space="preserve"> - Tina Clark, Information Technology Division Director</w:t>
      </w:r>
      <w:r w:rsidR="005B73A2">
        <w:rPr>
          <w:rFonts w:ascii="Verdana" w:hAnsi="Verdana"/>
          <w:sz w:val="24"/>
          <w:szCs w:val="24"/>
        </w:rPr>
        <w:t>, Texas Department of Criminal Justice</w:t>
      </w:r>
    </w:p>
    <w:p w14:paraId="427A87D1" w14:textId="77777777" w:rsidR="00A662F6" w:rsidRPr="0003587E" w:rsidRDefault="00A662F6" w:rsidP="00A662F6">
      <w:pPr>
        <w:pStyle w:val="ListParagraph"/>
        <w:spacing w:after="0" w:line="240" w:lineRule="auto"/>
        <w:ind w:left="360"/>
        <w:rPr>
          <w:rFonts w:ascii="Verdana" w:hAnsi="Verdana"/>
          <w:sz w:val="24"/>
          <w:szCs w:val="24"/>
        </w:rPr>
      </w:pPr>
    </w:p>
    <w:p w14:paraId="6EC37AE6" w14:textId="5F2D2937" w:rsidR="00A662F6" w:rsidRPr="0003587E" w:rsidRDefault="00354208" w:rsidP="00A662F6">
      <w:pPr>
        <w:pStyle w:val="ListParagraph"/>
        <w:numPr>
          <w:ilvl w:val="0"/>
          <w:numId w:val="18"/>
        </w:numPr>
        <w:spacing w:after="0" w:line="240" w:lineRule="auto"/>
        <w:rPr>
          <w:rFonts w:ascii="Verdana" w:hAnsi="Verdana"/>
          <w:sz w:val="24"/>
          <w:szCs w:val="24"/>
        </w:rPr>
      </w:pPr>
      <w:r>
        <w:rPr>
          <w:rStyle w:val="NoSpacingChar"/>
        </w:rPr>
        <w:t xml:space="preserve">GCPD Committee Member </w:t>
      </w:r>
      <w:r w:rsidR="00A662F6" w:rsidRPr="00117D34">
        <w:rPr>
          <w:rStyle w:val="NoSpacingChar"/>
        </w:rPr>
        <w:t>Q&amp;</w:t>
      </w:r>
      <w:r w:rsidR="00672E87" w:rsidRPr="00117D34">
        <w:rPr>
          <w:rStyle w:val="NoSpacingChar"/>
        </w:rPr>
        <w:t>A</w:t>
      </w:r>
    </w:p>
    <w:p w14:paraId="0F4FA393" w14:textId="77777777" w:rsidR="00C623A5" w:rsidRPr="0003587E" w:rsidRDefault="00C623A5" w:rsidP="00117D34">
      <w:pPr>
        <w:pStyle w:val="NoSpacing"/>
        <w:numPr>
          <w:ilvl w:val="0"/>
          <w:numId w:val="0"/>
        </w:numPr>
      </w:pPr>
    </w:p>
    <w:p w14:paraId="4DD5EAAC" w14:textId="6F7FB232" w:rsidR="001710A7" w:rsidRPr="0003587E" w:rsidRDefault="001710A7" w:rsidP="004F221E">
      <w:pPr>
        <w:pStyle w:val="NoSpacing"/>
      </w:pPr>
      <w:r w:rsidRPr="0003587E">
        <w:t xml:space="preserve">Adjournment </w:t>
      </w:r>
      <w:r w:rsidRPr="00117D34">
        <w:t>–</w:t>
      </w:r>
      <w:r w:rsidR="00404454" w:rsidRPr="00117D34">
        <w:t xml:space="preserve"> </w:t>
      </w:r>
      <w:r w:rsidR="00404454" w:rsidRPr="00117D34">
        <w:rPr>
          <w:b w:val="0"/>
          <w:bCs/>
        </w:rPr>
        <w:t>Richard Martinez</w:t>
      </w:r>
      <w:r w:rsidR="006B758D" w:rsidRPr="001F561C">
        <w:rPr>
          <w:b w:val="0"/>
          <w:bCs/>
        </w:rPr>
        <w:t>, Chair</w:t>
      </w:r>
    </w:p>
    <w:p w14:paraId="2298ADDD" w14:textId="77777777" w:rsidR="006E7F9B" w:rsidRPr="0003587E" w:rsidRDefault="006E7F9B" w:rsidP="00117D34">
      <w:pPr>
        <w:pStyle w:val="NoSpacing"/>
        <w:numPr>
          <w:ilvl w:val="0"/>
          <w:numId w:val="0"/>
        </w:numPr>
      </w:pPr>
    </w:p>
    <w:p w14:paraId="5652C7E8" w14:textId="77777777" w:rsidR="00E26363" w:rsidRPr="0003587E" w:rsidRDefault="00330F3E" w:rsidP="00117D34">
      <w:pPr>
        <w:pStyle w:val="NoSpacing"/>
        <w:numPr>
          <w:ilvl w:val="0"/>
          <w:numId w:val="0"/>
        </w:numPr>
        <w:ind w:left="360" w:hanging="360"/>
      </w:pPr>
      <w:r w:rsidRPr="0003587E">
        <w:t>Notice of Assistance at Public Meetings</w:t>
      </w:r>
    </w:p>
    <w:p w14:paraId="40CBFA34" w14:textId="084CC0B7" w:rsidR="009816A4" w:rsidRPr="00117D34" w:rsidRDefault="00397902" w:rsidP="00117D34">
      <w:pPr>
        <w:rPr>
          <w:rFonts w:ascii="Verdana" w:hAnsi="Verdana"/>
          <w:color w:val="0000FF"/>
          <w:sz w:val="24"/>
          <w:szCs w:val="24"/>
          <w:u w:val="single"/>
        </w:rPr>
      </w:pPr>
      <w:r w:rsidRPr="00117D34">
        <w:rPr>
          <w:rFonts w:ascii="Verdana" w:hAnsi="Verdana"/>
          <w:sz w:val="24"/>
          <w:szCs w:val="24"/>
        </w:rPr>
        <w:t xml:space="preserve">The Committee will provide </w:t>
      </w:r>
      <w:r w:rsidR="006B1BAD" w:rsidRPr="00117D34">
        <w:rPr>
          <w:rFonts w:ascii="Verdana" w:hAnsi="Verdana"/>
          <w:sz w:val="24"/>
          <w:szCs w:val="24"/>
        </w:rPr>
        <w:t xml:space="preserve">Communication Access Real-time Translation (CART) </w:t>
      </w:r>
      <w:r w:rsidR="00752FD8" w:rsidRPr="00117D34">
        <w:rPr>
          <w:rFonts w:ascii="Verdana" w:hAnsi="Verdana"/>
          <w:sz w:val="24"/>
          <w:szCs w:val="24"/>
        </w:rPr>
        <w:t>and American Sign Language Interpretation</w:t>
      </w:r>
      <w:r w:rsidRPr="00117D34">
        <w:rPr>
          <w:rFonts w:ascii="Verdana" w:hAnsi="Verdana"/>
          <w:sz w:val="24"/>
          <w:szCs w:val="24"/>
        </w:rPr>
        <w:t xml:space="preserve"> for this meeting</w:t>
      </w:r>
      <w:r w:rsidR="006B1BAD" w:rsidRPr="00117D34">
        <w:rPr>
          <w:rFonts w:ascii="Verdana" w:hAnsi="Verdana"/>
          <w:sz w:val="24"/>
          <w:szCs w:val="24"/>
        </w:rPr>
        <w:t xml:space="preserve">. </w:t>
      </w:r>
      <w:r w:rsidR="00330F3E" w:rsidRPr="00117D34">
        <w:rPr>
          <w:rFonts w:ascii="Verdana" w:hAnsi="Verdana"/>
          <w:sz w:val="24"/>
          <w:szCs w:val="24"/>
        </w:rPr>
        <w:t>Persons with disabilities who plan to attend this meeting and who may need assistance, such a</w:t>
      </w:r>
      <w:r w:rsidR="00002859" w:rsidRPr="00117D34">
        <w:rPr>
          <w:rFonts w:ascii="Verdana" w:hAnsi="Verdana"/>
          <w:sz w:val="24"/>
          <w:szCs w:val="24"/>
        </w:rPr>
        <w:t>s</w:t>
      </w:r>
      <w:r w:rsidR="00330F3E" w:rsidRPr="00117D34">
        <w:rPr>
          <w:rFonts w:ascii="Verdana" w:hAnsi="Verdana"/>
          <w:sz w:val="24"/>
          <w:szCs w:val="24"/>
        </w:rPr>
        <w:t xml:space="preserve"> materials in an alternate format, contact the Governor’s Committee on People with Disabilities at least </w:t>
      </w:r>
      <w:r w:rsidR="00B749E7" w:rsidRPr="00117D34">
        <w:rPr>
          <w:rFonts w:ascii="Verdana" w:hAnsi="Verdana"/>
          <w:sz w:val="24"/>
          <w:szCs w:val="24"/>
        </w:rPr>
        <w:t xml:space="preserve">five </w:t>
      </w:r>
      <w:r w:rsidR="00330F3E" w:rsidRPr="00117D34">
        <w:rPr>
          <w:rFonts w:ascii="Verdana" w:hAnsi="Verdana"/>
          <w:sz w:val="24"/>
          <w:szCs w:val="24"/>
        </w:rPr>
        <w:t>(</w:t>
      </w:r>
      <w:r w:rsidR="00B749E7" w:rsidRPr="00117D34">
        <w:rPr>
          <w:rFonts w:ascii="Verdana" w:hAnsi="Verdana"/>
          <w:sz w:val="24"/>
          <w:szCs w:val="24"/>
        </w:rPr>
        <w:t>5</w:t>
      </w:r>
      <w:r w:rsidR="00330F3E" w:rsidRPr="00117D34">
        <w:rPr>
          <w:rFonts w:ascii="Verdana" w:hAnsi="Verdana"/>
          <w:sz w:val="24"/>
          <w:szCs w:val="24"/>
        </w:rPr>
        <w:t xml:space="preserve">) working days prior to the meeting. 512-463-5739. Use the Relay Option of Your Choice. E-mail: </w:t>
      </w:r>
      <w:hyperlink r:id="rId10" w:history="1">
        <w:r w:rsidR="00330F3E" w:rsidRPr="00117D34">
          <w:rPr>
            <w:rStyle w:val="Hyperlink"/>
            <w:rFonts w:ascii="Verdana" w:hAnsi="Verdana" w:cstheme="minorHAnsi"/>
            <w:sz w:val="24"/>
            <w:szCs w:val="24"/>
          </w:rPr>
          <w:t>gcpd@gov.texas.gov</w:t>
        </w:r>
      </w:hyperlink>
    </w:p>
    <w:sectPr w:rsidR="009816A4" w:rsidRPr="00117D34" w:rsidSect="00FA17AE">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4807" w14:textId="77777777" w:rsidR="00260A39" w:rsidRDefault="00260A39">
      <w:pPr>
        <w:spacing w:after="0" w:line="240" w:lineRule="auto"/>
      </w:pPr>
      <w:r>
        <w:separator/>
      </w:r>
    </w:p>
    <w:p w14:paraId="3660F3DC" w14:textId="77777777" w:rsidR="00260A39" w:rsidRDefault="00260A39"/>
  </w:endnote>
  <w:endnote w:type="continuationSeparator" w:id="0">
    <w:p w14:paraId="5766C486" w14:textId="77777777" w:rsidR="00260A39" w:rsidRDefault="00260A39">
      <w:pPr>
        <w:spacing w:after="0" w:line="240" w:lineRule="auto"/>
      </w:pPr>
      <w:r>
        <w:continuationSeparator/>
      </w:r>
    </w:p>
    <w:p w14:paraId="1C8E2BBD" w14:textId="77777777" w:rsidR="00260A39" w:rsidRDefault="00260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6FC30" w14:textId="77777777" w:rsidR="002B0F04" w:rsidRPr="00F750AF" w:rsidRDefault="002B0F04" w:rsidP="00F750AF">
    <w:pPr>
      <w:pStyle w:val="Footer"/>
      <w:jc w:val="right"/>
    </w:pPr>
  </w:p>
  <w:p w14:paraId="7503C626" w14:textId="77777777" w:rsidR="005C53C7" w:rsidRDefault="005C53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180012496"/>
      <w:docPartObj>
        <w:docPartGallery w:val="Page Numbers (Bottom of Page)"/>
        <w:docPartUnique/>
      </w:docPartObj>
    </w:sdtPr>
    <w:sdtEndPr>
      <w:rPr>
        <w:noProof/>
      </w:rPr>
    </w:sdtEndPr>
    <w:sdtContent>
      <w:p w14:paraId="0A6DABA0" w14:textId="77777777" w:rsidR="002B0F04" w:rsidRPr="00B710DE" w:rsidRDefault="002B0F04" w:rsidP="00330F3E">
        <w:pPr>
          <w:pStyle w:val="Footer"/>
          <w:jc w:val="right"/>
          <w:rPr>
            <w:sz w:val="28"/>
            <w:szCs w:val="28"/>
          </w:rPr>
        </w:pPr>
        <w:r w:rsidRPr="00B710DE">
          <w:rPr>
            <w:sz w:val="28"/>
            <w:szCs w:val="28"/>
          </w:rPr>
          <w:fldChar w:fldCharType="begin"/>
        </w:r>
        <w:r w:rsidRPr="00B710DE">
          <w:rPr>
            <w:sz w:val="28"/>
            <w:szCs w:val="28"/>
          </w:rPr>
          <w:instrText xml:space="preserve"> PAGE   \* MERGEFORMAT </w:instrText>
        </w:r>
        <w:r w:rsidRPr="00B710DE">
          <w:rPr>
            <w:sz w:val="28"/>
            <w:szCs w:val="28"/>
          </w:rPr>
          <w:fldChar w:fldCharType="separate"/>
        </w:r>
        <w:r>
          <w:rPr>
            <w:noProof/>
            <w:sz w:val="28"/>
            <w:szCs w:val="28"/>
          </w:rPr>
          <w:t>1</w:t>
        </w:r>
        <w:r w:rsidRPr="00B710DE">
          <w:rPr>
            <w:noProof/>
            <w:sz w:val="28"/>
            <w:szCs w:val="28"/>
          </w:rPr>
          <w:fldChar w:fldCharType="end"/>
        </w:r>
      </w:p>
    </w:sdtContent>
  </w:sdt>
  <w:p w14:paraId="486A6BD8" w14:textId="77777777" w:rsidR="005C53C7" w:rsidRDefault="005C53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8B86" w14:textId="77777777" w:rsidR="00260A39" w:rsidRDefault="00260A39">
      <w:pPr>
        <w:spacing w:after="0" w:line="240" w:lineRule="auto"/>
      </w:pPr>
      <w:r>
        <w:separator/>
      </w:r>
    </w:p>
    <w:p w14:paraId="08076667" w14:textId="77777777" w:rsidR="00260A39" w:rsidRDefault="00260A39"/>
  </w:footnote>
  <w:footnote w:type="continuationSeparator" w:id="0">
    <w:p w14:paraId="029E6FB1" w14:textId="77777777" w:rsidR="00260A39" w:rsidRDefault="00260A39">
      <w:pPr>
        <w:spacing w:after="0" w:line="240" w:lineRule="auto"/>
      </w:pPr>
      <w:r>
        <w:continuationSeparator/>
      </w:r>
    </w:p>
    <w:p w14:paraId="132F83F0" w14:textId="77777777" w:rsidR="00260A39" w:rsidRDefault="00260A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hybridMultilevel"/>
    <w:tmpl w:val="FBF214E2"/>
    <w:lvl w:ilvl="0" w:tplc="5A002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F604E"/>
    <w:multiLevelType w:val="hybridMultilevel"/>
    <w:tmpl w:val="9C5AC1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E389C"/>
    <w:multiLevelType w:val="hybridMultilevel"/>
    <w:tmpl w:val="60B8C6F4"/>
    <w:lvl w:ilvl="0" w:tplc="0712A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551D3"/>
    <w:multiLevelType w:val="hybridMultilevel"/>
    <w:tmpl w:val="A8A20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7043D9"/>
    <w:multiLevelType w:val="hybridMultilevel"/>
    <w:tmpl w:val="4ED6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F7024F"/>
    <w:multiLevelType w:val="hybridMultilevel"/>
    <w:tmpl w:val="E496E8CA"/>
    <w:lvl w:ilvl="0" w:tplc="FEA0D5C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82757"/>
    <w:multiLevelType w:val="hybridMultilevel"/>
    <w:tmpl w:val="BB842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54D5A"/>
    <w:multiLevelType w:val="hybridMultilevel"/>
    <w:tmpl w:val="8CBCADBA"/>
    <w:lvl w:ilvl="0" w:tplc="655E37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96178"/>
    <w:multiLevelType w:val="hybridMultilevel"/>
    <w:tmpl w:val="F7D2E0FE"/>
    <w:lvl w:ilvl="0" w:tplc="E44863E4">
      <w:start w:val="1"/>
      <w:numFmt w:val="upperRoman"/>
      <w:lvlText w:val="%1I."/>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C05C1F"/>
    <w:multiLevelType w:val="hybridMultilevel"/>
    <w:tmpl w:val="B7DE616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A3AD8"/>
    <w:multiLevelType w:val="hybridMultilevel"/>
    <w:tmpl w:val="558AF580"/>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0F9A"/>
    <w:multiLevelType w:val="hybridMultilevel"/>
    <w:tmpl w:val="68CE4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A04206"/>
    <w:multiLevelType w:val="multilevel"/>
    <w:tmpl w:val="E3E8FB3E"/>
    <w:lvl w:ilvl="0">
      <w:start w:val="1"/>
      <w:numFmt w:val="lowerLetter"/>
      <w:lvlText w:val="%1."/>
      <w:lvlJc w:val="left"/>
      <w:pPr>
        <w:ind w:left="360" w:hanging="360"/>
      </w:pPr>
      <w:rPr>
        <w:rFonts w:ascii="Verdana" w:eastAsiaTheme="minorHAnsi" w:hAnsi="Verdana" w:cstheme="minorBidi"/>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15E6E18"/>
    <w:multiLevelType w:val="hybridMultilevel"/>
    <w:tmpl w:val="A3E06C16"/>
    <w:lvl w:ilvl="0" w:tplc="78CCBE00">
      <w:start w:val="1"/>
      <w:numFmt w:val="lowerLetter"/>
      <w:lvlText w:val="%1."/>
      <w:lvlJc w:val="left"/>
      <w:pPr>
        <w:ind w:left="108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F2211"/>
    <w:multiLevelType w:val="hybridMultilevel"/>
    <w:tmpl w:val="461E4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3722F5"/>
    <w:multiLevelType w:val="hybridMultilevel"/>
    <w:tmpl w:val="A51A5F18"/>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B412F1"/>
    <w:multiLevelType w:val="hybridMultilevel"/>
    <w:tmpl w:val="56905F08"/>
    <w:lvl w:ilvl="0" w:tplc="0BF4DB88">
      <w:start w:val="1"/>
      <w:numFmt w:val="upperRoman"/>
      <w:lvlText w:val="%1."/>
      <w:lvlJc w:val="righ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F44AD5"/>
    <w:multiLevelType w:val="hybridMultilevel"/>
    <w:tmpl w:val="3FD07B38"/>
    <w:lvl w:ilvl="0" w:tplc="EEBAF59E">
      <w:start w:val="1"/>
      <w:numFmt w:val="bullet"/>
      <w:lvlText w:val="-"/>
      <w:lvlJc w:val="left"/>
      <w:pPr>
        <w:ind w:left="450" w:hanging="360"/>
      </w:pPr>
      <w:rPr>
        <w:rFonts w:ascii="Verdana" w:eastAsia="SimSun" w:hAnsi="Verdana"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C6D1541"/>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A72E3C"/>
    <w:multiLevelType w:val="hybridMultilevel"/>
    <w:tmpl w:val="C988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E6030"/>
    <w:multiLevelType w:val="hybridMultilevel"/>
    <w:tmpl w:val="2878DDB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A50962"/>
    <w:multiLevelType w:val="hybridMultilevel"/>
    <w:tmpl w:val="54E899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756730"/>
    <w:multiLevelType w:val="hybridMultilevel"/>
    <w:tmpl w:val="11926880"/>
    <w:lvl w:ilvl="0" w:tplc="4DEA764A">
      <w:start w:val="1"/>
      <w:numFmt w:val="decimal"/>
      <w:pStyle w:val="NoSpacing"/>
      <w:suff w:val="space"/>
      <w:lvlText w:val="%1."/>
      <w:lvlJc w:val="left"/>
      <w:pPr>
        <w:ind w:left="360" w:hanging="360"/>
      </w:pPr>
      <w:rPr>
        <w:rFonts w:hint="default"/>
        <w:b w:val="0"/>
        <w:i w:val="0"/>
        <w:color w:val="auto"/>
      </w:rPr>
    </w:lvl>
    <w:lvl w:ilvl="1" w:tplc="78CCBE00">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002BCF"/>
    <w:multiLevelType w:val="hybridMultilevel"/>
    <w:tmpl w:val="9C04B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3D3248"/>
    <w:multiLevelType w:val="hybridMultilevel"/>
    <w:tmpl w:val="A850A96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46226E"/>
    <w:multiLevelType w:val="hybridMultilevel"/>
    <w:tmpl w:val="90F451A8"/>
    <w:lvl w:ilvl="0" w:tplc="B422F28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521B2"/>
    <w:multiLevelType w:val="hybridMultilevel"/>
    <w:tmpl w:val="9E8037AC"/>
    <w:lvl w:ilvl="0" w:tplc="1AE4EBB4">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8B3CB3"/>
    <w:multiLevelType w:val="hybridMultilevel"/>
    <w:tmpl w:val="D474FA98"/>
    <w:lvl w:ilvl="0" w:tplc="B422F28C">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F2E81"/>
    <w:multiLevelType w:val="hybridMultilevel"/>
    <w:tmpl w:val="B1CE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C4DFE"/>
    <w:multiLevelType w:val="hybridMultilevel"/>
    <w:tmpl w:val="CF84A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1181F"/>
    <w:multiLevelType w:val="hybridMultilevel"/>
    <w:tmpl w:val="0DFCC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594AE9"/>
    <w:multiLevelType w:val="hybridMultilevel"/>
    <w:tmpl w:val="9DDC94D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3B95A7D"/>
    <w:multiLevelType w:val="hybridMultilevel"/>
    <w:tmpl w:val="60F2C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74B5104E"/>
    <w:multiLevelType w:val="hybridMultilevel"/>
    <w:tmpl w:val="C810A3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B5626A"/>
    <w:multiLevelType w:val="hybridMultilevel"/>
    <w:tmpl w:val="8626E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065564"/>
    <w:multiLevelType w:val="hybridMultilevel"/>
    <w:tmpl w:val="F1D2BEF4"/>
    <w:lvl w:ilvl="0" w:tplc="22B8695C">
      <w:start w:val="1"/>
      <w:numFmt w:val="lowerLetter"/>
      <w:lvlText w:val="%1."/>
      <w:lvlJc w:val="left"/>
      <w:pPr>
        <w:ind w:left="1080" w:hanging="360"/>
      </w:pPr>
      <w:rPr>
        <w:rFonts w:ascii="Verdana" w:eastAsiaTheme="minorHAnsi" w:hAnsi="Verdana" w:cstheme="minorBidi"/>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12366E"/>
    <w:multiLevelType w:val="hybridMultilevel"/>
    <w:tmpl w:val="C284DDE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5385204">
    <w:abstractNumId w:val="23"/>
  </w:num>
  <w:num w:numId="2" w16cid:durableId="1514804824">
    <w:abstractNumId w:val="7"/>
  </w:num>
  <w:num w:numId="3" w16cid:durableId="1517958266">
    <w:abstractNumId w:val="2"/>
  </w:num>
  <w:num w:numId="4" w16cid:durableId="790511709">
    <w:abstractNumId w:val="8"/>
  </w:num>
  <w:num w:numId="5" w16cid:durableId="516624435">
    <w:abstractNumId w:val="16"/>
  </w:num>
  <w:num w:numId="6" w16cid:durableId="2056345556">
    <w:abstractNumId w:val="28"/>
  </w:num>
  <w:num w:numId="7" w16cid:durableId="388651874">
    <w:abstractNumId w:val="18"/>
  </w:num>
  <w:num w:numId="8" w16cid:durableId="1292710764">
    <w:abstractNumId w:val="31"/>
  </w:num>
  <w:num w:numId="9" w16cid:durableId="1721441561">
    <w:abstractNumId w:val="20"/>
  </w:num>
  <w:num w:numId="10" w16cid:durableId="945960010">
    <w:abstractNumId w:val="36"/>
  </w:num>
  <w:num w:numId="11" w16cid:durableId="1702127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5601021">
    <w:abstractNumId w:val="3"/>
  </w:num>
  <w:num w:numId="13" w16cid:durableId="719016244">
    <w:abstractNumId w:val="32"/>
  </w:num>
  <w:num w:numId="14" w16cid:durableId="1690794414">
    <w:abstractNumId w:val="11"/>
  </w:num>
  <w:num w:numId="15" w16cid:durableId="404693988">
    <w:abstractNumId w:val="26"/>
  </w:num>
  <w:num w:numId="16" w16cid:durableId="341973610">
    <w:abstractNumId w:val="6"/>
  </w:num>
  <w:num w:numId="17" w16cid:durableId="1676805282">
    <w:abstractNumId w:val="33"/>
  </w:num>
  <w:num w:numId="18" w16cid:durableId="949092910">
    <w:abstractNumId w:val="22"/>
  </w:num>
  <w:num w:numId="19" w16cid:durableId="69426199">
    <w:abstractNumId w:val="12"/>
  </w:num>
  <w:num w:numId="20" w16cid:durableId="1891532344">
    <w:abstractNumId w:val="0"/>
  </w:num>
  <w:num w:numId="21" w16cid:durableId="1565799294">
    <w:abstractNumId w:val="30"/>
  </w:num>
  <w:num w:numId="22" w16cid:durableId="1864898301">
    <w:abstractNumId w:val="1"/>
  </w:num>
  <w:num w:numId="23" w16cid:durableId="989093841">
    <w:abstractNumId w:val="15"/>
  </w:num>
  <w:num w:numId="24" w16cid:durableId="1823353767">
    <w:abstractNumId w:val="29"/>
  </w:num>
  <w:num w:numId="25" w16cid:durableId="277757608">
    <w:abstractNumId w:val="24"/>
  </w:num>
  <w:num w:numId="26" w16cid:durableId="1618757198">
    <w:abstractNumId w:val="4"/>
  </w:num>
  <w:num w:numId="27" w16cid:durableId="1590263487">
    <w:abstractNumId w:val="21"/>
  </w:num>
  <w:num w:numId="28" w16cid:durableId="316956462">
    <w:abstractNumId w:val="35"/>
  </w:num>
  <w:num w:numId="29" w16cid:durableId="71784315">
    <w:abstractNumId w:val="10"/>
  </w:num>
  <w:num w:numId="30" w16cid:durableId="1221788785">
    <w:abstractNumId w:val="14"/>
  </w:num>
  <w:num w:numId="31" w16cid:durableId="81339742">
    <w:abstractNumId w:val="34"/>
  </w:num>
  <w:num w:numId="32" w16cid:durableId="1680157985">
    <w:abstractNumId w:val="17"/>
  </w:num>
  <w:num w:numId="33" w16cid:durableId="142703627">
    <w:abstractNumId w:val="5"/>
  </w:num>
  <w:num w:numId="34" w16cid:durableId="2060936817">
    <w:abstractNumId w:val="25"/>
  </w:num>
  <w:num w:numId="35" w16cid:durableId="681977277">
    <w:abstractNumId w:val="27"/>
  </w:num>
  <w:num w:numId="36" w16cid:durableId="586499150">
    <w:abstractNumId w:val="9"/>
  </w:num>
  <w:num w:numId="37" w16cid:durableId="1485127471">
    <w:abstractNumId w:val="13"/>
  </w:num>
  <w:num w:numId="38" w16cid:durableId="8349569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D1"/>
    <w:rsid w:val="000002E1"/>
    <w:rsid w:val="00000D83"/>
    <w:rsid w:val="00002859"/>
    <w:rsid w:val="00004819"/>
    <w:rsid w:val="00015BAF"/>
    <w:rsid w:val="0002129D"/>
    <w:rsid w:val="00021B52"/>
    <w:rsid w:val="00023E2F"/>
    <w:rsid w:val="000249A2"/>
    <w:rsid w:val="00024F3C"/>
    <w:rsid w:val="0002552D"/>
    <w:rsid w:val="0002626A"/>
    <w:rsid w:val="0003587E"/>
    <w:rsid w:val="00036118"/>
    <w:rsid w:val="00041825"/>
    <w:rsid w:val="00045641"/>
    <w:rsid w:val="0004578B"/>
    <w:rsid w:val="0004663C"/>
    <w:rsid w:val="00047FE1"/>
    <w:rsid w:val="00057E31"/>
    <w:rsid w:val="00060692"/>
    <w:rsid w:val="00063386"/>
    <w:rsid w:val="00066508"/>
    <w:rsid w:val="00074E56"/>
    <w:rsid w:val="00080B0D"/>
    <w:rsid w:val="00085443"/>
    <w:rsid w:val="0009762A"/>
    <w:rsid w:val="000A010F"/>
    <w:rsid w:val="000A37E3"/>
    <w:rsid w:val="000A54C9"/>
    <w:rsid w:val="000A6865"/>
    <w:rsid w:val="000B4951"/>
    <w:rsid w:val="000B5758"/>
    <w:rsid w:val="000C7BCB"/>
    <w:rsid w:val="000D0985"/>
    <w:rsid w:val="000D121A"/>
    <w:rsid w:val="000D25FC"/>
    <w:rsid w:val="000D39EE"/>
    <w:rsid w:val="000D69DB"/>
    <w:rsid w:val="000D79A6"/>
    <w:rsid w:val="000E708E"/>
    <w:rsid w:val="000F1A24"/>
    <w:rsid w:val="000F30FB"/>
    <w:rsid w:val="000F79E0"/>
    <w:rsid w:val="00101692"/>
    <w:rsid w:val="001018B0"/>
    <w:rsid w:val="00101A62"/>
    <w:rsid w:val="00101BEB"/>
    <w:rsid w:val="00103320"/>
    <w:rsid w:val="001068D5"/>
    <w:rsid w:val="0011172B"/>
    <w:rsid w:val="00111CBC"/>
    <w:rsid w:val="00112FEC"/>
    <w:rsid w:val="0011334A"/>
    <w:rsid w:val="00115D9D"/>
    <w:rsid w:val="00116D71"/>
    <w:rsid w:val="00117D34"/>
    <w:rsid w:val="00123741"/>
    <w:rsid w:val="00123E11"/>
    <w:rsid w:val="00124408"/>
    <w:rsid w:val="001251E1"/>
    <w:rsid w:val="00130C0D"/>
    <w:rsid w:val="0013581E"/>
    <w:rsid w:val="00136359"/>
    <w:rsid w:val="001416CB"/>
    <w:rsid w:val="00142A19"/>
    <w:rsid w:val="0015438D"/>
    <w:rsid w:val="00161916"/>
    <w:rsid w:val="00162160"/>
    <w:rsid w:val="00162BEC"/>
    <w:rsid w:val="00162ECF"/>
    <w:rsid w:val="00165671"/>
    <w:rsid w:val="00165A86"/>
    <w:rsid w:val="00170748"/>
    <w:rsid w:val="001710A7"/>
    <w:rsid w:val="00175AE0"/>
    <w:rsid w:val="001773EE"/>
    <w:rsid w:val="00180428"/>
    <w:rsid w:val="001824BD"/>
    <w:rsid w:val="00182AE2"/>
    <w:rsid w:val="00192BB4"/>
    <w:rsid w:val="001930B0"/>
    <w:rsid w:val="001943E4"/>
    <w:rsid w:val="001946F8"/>
    <w:rsid w:val="001A3D8E"/>
    <w:rsid w:val="001A45D1"/>
    <w:rsid w:val="001A48E2"/>
    <w:rsid w:val="001A57DF"/>
    <w:rsid w:val="001B061E"/>
    <w:rsid w:val="001B39D9"/>
    <w:rsid w:val="001B55F0"/>
    <w:rsid w:val="001C132A"/>
    <w:rsid w:val="001C1600"/>
    <w:rsid w:val="001C28C7"/>
    <w:rsid w:val="001C362A"/>
    <w:rsid w:val="001C38FA"/>
    <w:rsid w:val="001C62C5"/>
    <w:rsid w:val="001D175C"/>
    <w:rsid w:val="001D6A0D"/>
    <w:rsid w:val="001E0F9A"/>
    <w:rsid w:val="001E23A8"/>
    <w:rsid w:val="001E326A"/>
    <w:rsid w:val="001E4208"/>
    <w:rsid w:val="001E5D67"/>
    <w:rsid w:val="001F2850"/>
    <w:rsid w:val="001F49CD"/>
    <w:rsid w:val="001F52FD"/>
    <w:rsid w:val="001F561C"/>
    <w:rsid w:val="001F5DFE"/>
    <w:rsid w:val="002005B0"/>
    <w:rsid w:val="002068D2"/>
    <w:rsid w:val="00210275"/>
    <w:rsid w:val="0021699D"/>
    <w:rsid w:val="00221C08"/>
    <w:rsid w:val="00223755"/>
    <w:rsid w:val="00226FAD"/>
    <w:rsid w:val="002324B8"/>
    <w:rsid w:val="00232977"/>
    <w:rsid w:val="00234D9F"/>
    <w:rsid w:val="00234F03"/>
    <w:rsid w:val="0023540C"/>
    <w:rsid w:val="0024453D"/>
    <w:rsid w:val="0025368A"/>
    <w:rsid w:val="00260A39"/>
    <w:rsid w:val="00266A61"/>
    <w:rsid w:val="00270768"/>
    <w:rsid w:val="00271075"/>
    <w:rsid w:val="00273660"/>
    <w:rsid w:val="00276B50"/>
    <w:rsid w:val="00276F1E"/>
    <w:rsid w:val="002778E1"/>
    <w:rsid w:val="00286EC3"/>
    <w:rsid w:val="00287901"/>
    <w:rsid w:val="002921A3"/>
    <w:rsid w:val="002932FE"/>
    <w:rsid w:val="002A1F12"/>
    <w:rsid w:val="002A21D0"/>
    <w:rsid w:val="002A2C12"/>
    <w:rsid w:val="002A615A"/>
    <w:rsid w:val="002B0F04"/>
    <w:rsid w:val="002B10E6"/>
    <w:rsid w:val="002B2737"/>
    <w:rsid w:val="002B4078"/>
    <w:rsid w:val="002B4EF6"/>
    <w:rsid w:val="002B777F"/>
    <w:rsid w:val="002B7CAD"/>
    <w:rsid w:val="002C0C03"/>
    <w:rsid w:val="002C1A10"/>
    <w:rsid w:val="002C3B5C"/>
    <w:rsid w:val="002C4AF2"/>
    <w:rsid w:val="002C6CEF"/>
    <w:rsid w:val="002D2343"/>
    <w:rsid w:val="002D27BA"/>
    <w:rsid w:val="002D6A54"/>
    <w:rsid w:val="002D78FD"/>
    <w:rsid w:val="002E24DF"/>
    <w:rsid w:val="002E25C4"/>
    <w:rsid w:val="003005E1"/>
    <w:rsid w:val="003128FD"/>
    <w:rsid w:val="0031296F"/>
    <w:rsid w:val="00314E29"/>
    <w:rsid w:val="00320229"/>
    <w:rsid w:val="00321943"/>
    <w:rsid w:val="00323F4E"/>
    <w:rsid w:val="00327DE0"/>
    <w:rsid w:val="00330A0E"/>
    <w:rsid w:val="00330AC5"/>
    <w:rsid w:val="00330F3E"/>
    <w:rsid w:val="003314EE"/>
    <w:rsid w:val="003328B7"/>
    <w:rsid w:val="00336C6D"/>
    <w:rsid w:val="00344590"/>
    <w:rsid w:val="003516D2"/>
    <w:rsid w:val="0035200B"/>
    <w:rsid w:val="00354208"/>
    <w:rsid w:val="00354584"/>
    <w:rsid w:val="00361FFC"/>
    <w:rsid w:val="0036234C"/>
    <w:rsid w:val="00363CCC"/>
    <w:rsid w:val="00364417"/>
    <w:rsid w:val="00364E2B"/>
    <w:rsid w:val="003670E7"/>
    <w:rsid w:val="0036721E"/>
    <w:rsid w:val="0037127E"/>
    <w:rsid w:val="00374DC6"/>
    <w:rsid w:val="003762E3"/>
    <w:rsid w:val="003763A2"/>
    <w:rsid w:val="00380C21"/>
    <w:rsid w:val="0038119D"/>
    <w:rsid w:val="003934F5"/>
    <w:rsid w:val="00393968"/>
    <w:rsid w:val="00397376"/>
    <w:rsid w:val="00397902"/>
    <w:rsid w:val="003A0210"/>
    <w:rsid w:val="003A2948"/>
    <w:rsid w:val="003A2A6D"/>
    <w:rsid w:val="003B071D"/>
    <w:rsid w:val="003B4553"/>
    <w:rsid w:val="003B4A3C"/>
    <w:rsid w:val="003B6450"/>
    <w:rsid w:val="003B6892"/>
    <w:rsid w:val="003C2EAD"/>
    <w:rsid w:val="003C4924"/>
    <w:rsid w:val="003C4A4A"/>
    <w:rsid w:val="003C67CD"/>
    <w:rsid w:val="003C7F96"/>
    <w:rsid w:val="003D06E3"/>
    <w:rsid w:val="003D32CF"/>
    <w:rsid w:val="003D7028"/>
    <w:rsid w:val="003E0AC2"/>
    <w:rsid w:val="003E1B91"/>
    <w:rsid w:val="003E5A49"/>
    <w:rsid w:val="003F34AF"/>
    <w:rsid w:val="003F6D8D"/>
    <w:rsid w:val="00404454"/>
    <w:rsid w:val="004048C4"/>
    <w:rsid w:val="00410627"/>
    <w:rsid w:val="00414F0F"/>
    <w:rsid w:val="0041793C"/>
    <w:rsid w:val="00421BEF"/>
    <w:rsid w:val="00421CBF"/>
    <w:rsid w:val="0042383C"/>
    <w:rsid w:val="00423901"/>
    <w:rsid w:val="004260D0"/>
    <w:rsid w:val="004264A0"/>
    <w:rsid w:val="004329DC"/>
    <w:rsid w:val="0043357C"/>
    <w:rsid w:val="004339E3"/>
    <w:rsid w:val="00434137"/>
    <w:rsid w:val="00450078"/>
    <w:rsid w:val="004519BE"/>
    <w:rsid w:val="0045568E"/>
    <w:rsid w:val="0046207C"/>
    <w:rsid w:val="0046460D"/>
    <w:rsid w:val="004659B8"/>
    <w:rsid w:val="00471CB7"/>
    <w:rsid w:val="004740F5"/>
    <w:rsid w:val="00474235"/>
    <w:rsid w:val="00475511"/>
    <w:rsid w:val="00475B46"/>
    <w:rsid w:val="004760A6"/>
    <w:rsid w:val="0048155F"/>
    <w:rsid w:val="00482BF0"/>
    <w:rsid w:val="004857A0"/>
    <w:rsid w:val="004865B0"/>
    <w:rsid w:val="00486F95"/>
    <w:rsid w:val="004900C6"/>
    <w:rsid w:val="0049146E"/>
    <w:rsid w:val="004936A6"/>
    <w:rsid w:val="00493AA0"/>
    <w:rsid w:val="004952D9"/>
    <w:rsid w:val="004965CF"/>
    <w:rsid w:val="00497448"/>
    <w:rsid w:val="00497C76"/>
    <w:rsid w:val="004A2843"/>
    <w:rsid w:val="004A3EFD"/>
    <w:rsid w:val="004B154F"/>
    <w:rsid w:val="004B18A5"/>
    <w:rsid w:val="004B1FFA"/>
    <w:rsid w:val="004B72B7"/>
    <w:rsid w:val="004C2EBC"/>
    <w:rsid w:val="004D340F"/>
    <w:rsid w:val="004E148B"/>
    <w:rsid w:val="004E32D0"/>
    <w:rsid w:val="004E737E"/>
    <w:rsid w:val="004F221E"/>
    <w:rsid w:val="004F31F9"/>
    <w:rsid w:val="00501684"/>
    <w:rsid w:val="005019B9"/>
    <w:rsid w:val="00501EA6"/>
    <w:rsid w:val="00502990"/>
    <w:rsid w:val="00504F64"/>
    <w:rsid w:val="00510092"/>
    <w:rsid w:val="00511925"/>
    <w:rsid w:val="00516565"/>
    <w:rsid w:val="0051734C"/>
    <w:rsid w:val="00523749"/>
    <w:rsid w:val="00527DDF"/>
    <w:rsid w:val="005308C2"/>
    <w:rsid w:val="00534F37"/>
    <w:rsid w:val="00535844"/>
    <w:rsid w:val="005414D1"/>
    <w:rsid w:val="00545566"/>
    <w:rsid w:val="005628B9"/>
    <w:rsid w:val="00563D69"/>
    <w:rsid w:val="00565277"/>
    <w:rsid w:val="005748FC"/>
    <w:rsid w:val="00575668"/>
    <w:rsid w:val="005760B0"/>
    <w:rsid w:val="0058320D"/>
    <w:rsid w:val="00587F56"/>
    <w:rsid w:val="00590CD2"/>
    <w:rsid w:val="005912C5"/>
    <w:rsid w:val="005968F2"/>
    <w:rsid w:val="0059780C"/>
    <w:rsid w:val="005A015D"/>
    <w:rsid w:val="005A1C56"/>
    <w:rsid w:val="005A58DB"/>
    <w:rsid w:val="005B73A2"/>
    <w:rsid w:val="005C0727"/>
    <w:rsid w:val="005C1EF3"/>
    <w:rsid w:val="005C420D"/>
    <w:rsid w:val="005C53C7"/>
    <w:rsid w:val="005D7FDE"/>
    <w:rsid w:val="005E79E2"/>
    <w:rsid w:val="005F1BCA"/>
    <w:rsid w:val="005F25DB"/>
    <w:rsid w:val="005F6B1B"/>
    <w:rsid w:val="00601A26"/>
    <w:rsid w:val="00602D64"/>
    <w:rsid w:val="00603568"/>
    <w:rsid w:val="00604C17"/>
    <w:rsid w:val="0060604A"/>
    <w:rsid w:val="0060702D"/>
    <w:rsid w:val="006076A9"/>
    <w:rsid w:val="006100E0"/>
    <w:rsid w:val="006145BF"/>
    <w:rsid w:val="00614E12"/>
    <w:rsid w:val="0062123D"/>
    <w:rsid w:val="00623F50"/>
    <w:rsid w:val="0062593F"/>
    <w:rsid w:val="00625CF3"/>
    <w:rsid w:val="00631190"/>
    <w:rsid w:val="0063540F"/>
    <w:rsid w:val="00640DBA"/>
    <w:rsid w:val="006453A5"/>
    <w:rsid w:val="006473A1"/>
    <w:rsid w:val="006500E7"/>
    <w:rsid w:val="00651E1D"/>
    <w:rsid w:val="00652F41"/>
    <w:rsid w:val="006543A8"/>
    <w:rsid w:val="006545A5"/>
    <w:rsid w:val="0065634F"/>
    <w:rsid w:val="00662512"/>
    <w:rsid w:val="0066703E"/>
    <w:rsid w:val="00671102"/>
    <w:rsid w:val="00672E87"/>
    <w:rsid w:val="00677682"/>
    <w:rsid w:val="00680329"/>
    <w:rsid w:val="0068122F"/>
    <w:rsid w:val="00681529"/>
    <w:rsid w:val="00686231"/>
    <w:rsid w:val="00687C96"/>
    <w:rsid w:val="00693EEF"/>
    <w:rsid w:val="006A1DA5"/>
    <w:rsid w:val="006A2693"/>
    <w:rsid w:val="006A4AF1"/>
    <w:rsid w:val="006A6CE3"/>
    <w:rsid w:val="006A7F12"/>
    <w:rsid w:val="006B1BAD"/>
    <w:rsid w:val="006B60A1"/>
    <w:rsid w:val="006B758D"/>
    <w:rsid w:val="006C06EB"/>
    <w:rsid w:val="006C1DFE"/>
    <w:rsid w:val="006C63D7"/>
    <w:rsid w:val="006C7DAC"/>
    <w:rsid w:val="006D0880"/>
    <w:rsid w:val="006D1D0D"/>
    <w:rsid w:val="006D7EF0"/>
    <w:rsid w:val="006E03D3"/>
    <w:rsid w:val="006E0862"/>
    <w:rsid w:val="006E08C2"/>
    <w:rsid w:val="006E7F9B"/>
    <w:rsid w:val="006F191A"/>
    <w:rsid w:val="006F1DCF"/>
    <w:rsid w:val="006F35CA"/>
    <w:rsid w:val="006F5260"/>
    <w:rsid w:val="0070036A"/>
    <w:rsid w:val="00701F26"/>
    <w:rsid w:val="00706567"/>
    <w:rsid w:val="00706B67"/>
    <w:rsid w:val="007072F9"/>
    <w:rsid w:val="00707B1B"/>
    <w:rsid w:val="00715DEA"/>
    <w:rsid w:val="00720647"/>
    <w:rsid w:val="00721C3A"/>
    <w:rsid w:val="00721E2A"/>
    <w:rsid w:val="00722EBC"/>
    <w:rsid w:val="00724A90"/>
    <w:rsid w:val="00727A0A"/>
    <w:rsid w:val="007318CE"/>
    <w:rsid w:val="007407CA"/>
    <w:rsid w:val="00742532"/>
    <w:rsid w:val="00747AA9"/>
    <w:rsid w:val="00747CB8"/>
    <w:rsid w:val="00751A2D"/>
    <w:rsid w:val="00752FD8"/>
    <w:rsid w:val="00753058"/>
    <w:rsid w:val="00754AAC"/>
    <w:rsid w:val="0075616D"/>
    <w:rsid w:val="00761AA3"/>
    <w:rsid w:val="00771FF5"/>
    <w:rsid w:val="00774DBB"/>
    <w:rsid w:val="0077534B"/>
    <w:rsid w:val="00775D23"/>
    <w:rsid w:val="00780406"/>
    <w:rsid w:val="00781963"/>
    <w:rsid w:val="00783826"/>
    <w:rsid w:val="0079165F"/>
    <w:rsid w:val="00791A34"/>
    <w:rsid w:val="007961B9"/>
    <w:rsid w:val="00797231"/>
    <w:rsid w:val="007A68EA"/>
    <w:rsid w:val="007B25DF"/>
    <w:rsid w:val="007B6C0B"/>
    <w:rsid w:val="007B74BB"/>
    <w:rsid w:val="007C2B0E"/>
    <w:rsid w:val="007C44D1"/>
    <w:rsid w:val="007C4A6C"/>
    <w:rsid w:val="007C7B3C"/>
    <w:rsid w:val="007D028F"/>
    <w:rsid w:val="007D53A0"/>
    <w:rsid w:val="007E2FC6"/>
    <w:rsid w:val="007E45F9"/>
    <w:rsid w:val="007F0BE9"/>
    <w:rsid w:val="007F3A28"/>
    <w:rsid w:val="007F656B"/>
    <w:rsid w:val="00804835"/>
    <w:rsid w:val="00812ABA"/>
    <w:rsid w:val="008161F8"/>
    <w:rsid w:val="00831DB7"/>
    <w:rsid w:val="00832887"/>
    <w:rsid w:val="0083364B"/>
    <w:rsid w:val="00833F3F"/>
    <w:rsid w:val="00835FE7"/>
    <w:rsid w:val="00836392"/>
    <w:rsid w:val="00840610"/>
    <w:rsid w:val="008423F1"/>
    <w:rsid w:val="00842AC6"/>
    <w:rsid w:val="00846CE6"/>
    <w:rsid w:val="00851EE3"/>
    <w:rsid w:val="00851FE4"/>
    <w:rsid w:val="00855EAB"/>
    <w:rsid w:val="00856BD3"/>
    <w:rsid w:val="008613BE"/>
    <w:rsid w:val="00862432"/>
    <w:rsid w:val="00862FD3"/>
    <w:rsid w:val="00863F30"/>
    <w:rsid w:val="00864BA6"/>
    <w:rsid w:val="00865143"/>
    <w:rsid w:val="00866485"/>
    <w:rsid w:val="0087094B"/>
    <w:rsid w:val="00877596"/>
    <w:rsid w:val="00881164"/>
    <w:rsid w:val="008819AD"/>
    <w:rsid w:val="0088297D"/>
    <w:rsid w:val="00883298"/>
    <w:rsid w:val="00884A5C"/>
    <w:rsid w:val="00884ED3"/>
    <w:rsid w:val="008927A5"/>
    <w:rsid w:val="00893DE6"/>
    <w:rsid w:val="00894DE3"/>
    <w:rsid w:val="0089554D"/>
    <w:rsid w:val="00895EA1"/>
    <w:rsid w:val="008A578A"/>
    <w:rsid w:val="008A7EEB"/>
    <w:rsid w:val="008B1280"/>
    <w:rsid w:val="008B186E"/>
    <w:rsid w:val="008B186F"/>
    <w:rsid w:val="008B348E"/>
    <w:rsid w:val="008B6DAE"/>
    <w:rsid w:val="008C09D5"/>
    <w:rsid w:val="008C3B7B"/>
    <w:rsid w:val="008D164F"/>
    <w:rsid w:val="008D2FAA"/>
    <w:rsid w:val="008E7565"/>
    <w:rsid w:val="008F1A29"/>
    <w:rsid w:val="008F6DDB"/>
    <w:rsid w:val="008F6F01"/>
    <w:rsid w:val="008F7E74"/>
    <w:rsid w:val="00905F8B"/>
    <w:rsid w:val="009126F6"/>
    <w:rsid w:val="00912C13"/>
    <w:rsid w:val="00913345"/>
    <w:rsid w:val="009142A3"/>
    <w:rsid w:val="00914DA6"/>
    <w:rsid w:val="00916C5F"/>
    <w:rsid w:val="00916D2C"/>
    <w:rsid w:val="009201FB"/>
    <w:rsid w:val="00921248"/>
    <w:rsid w:val="00930318"/>
    <w:rsid w:val="0093062B"/>
    <w:rsid w:val="00931BB4"/>
    <w:rsid w:val="0093397E"/>
    <w:rsid w:val="009362B1"/>
    <w:rsid w:val="00945A87"/>
    <w:rsid w:val="009478B2"/>
    <w:rsid w:val="00950D39"/>
    <w:rsid w:val="00953441"/>
    <w:rsid w:val="00957321"/>
    <w:rsid w:val="00957C66"/>
    <w:rsid w:val="00961CD6"/>
    <w:rsid w:val="009625EB"/>
    <w:rsid w:val="009626A9"/>
    <w:rsid w:val="00964DD6"/>
    <w:rsid w:val="0096777C"/>
    <w:rsid w:val="00967C2C"/>
    <w:rsid w:val="00970D26"/>
    <w:rsid w:val="009816A4"/>
    <w:rsid w:val="00984DAA"/>
    <w:rsid w:val="00985B01"/>
    <w:rsid w:val="0098716B"/>
    <w:rsid w:val="00992043"/>
    <w:rsid w:val="009937F3"/>
    <w:rsid w:val="009955C4"/>
    <w:rsid w:val="00996860"/>
    <w:rsid w:val="009A2047"/>
    <w:rsid w:val="009A5F0E"/>
    <w:rsid w:val="009B4E02"/>
    <w:rsid w:val="009C1B79"/>
    <w:rsid w:val="009C5B36"/>
    <w:rsid w:val="009C6153"/>
    <w:rsid w:val="009D1208"/>
    <w:rsid w:val="009D215E"/>
    <w:rsid w:val="009D260D"/>
    <w:rsid w:val="009D6D01"/>
    <w:rsid w:val="009E4290"/>
    <w:rsid w:val="009E43F9"/>
    <w:rsid w:val="009E5071"/>
    <w:rsid w:val="009E7EF8"/>
    <w:rsid w:val="009F697A"/>
    <w:rsid w:val="00A016A9"/>
    <w:rsid w:val="00A02381"/>
    <w:rsid w:val="00A05030"/>
    <w:rsid w:val="00A07FD1"/>
    <w:rsid w:val="00A10E89"/>
    <w:rsid w:val="00A14104"/>
    <w:rsid w:val="00A14C8A"/>
    <w:rsid w:val="00A14D67"/>
    <w:rsid w:val="00A16895"/>
    <w:rsid w:val="00A17F58"/>
    <w:rsid w:val="00A24B4A"/>
    <w:rsid w:val="00A33001"/>
    <w:rsid w:val="00A335A1"/>
    <w:rsid w:val="00A35373"/>
    <w:rsid w:val="00A35E03"/>
    <w:rsid w:val="00A44D80"/>
    <w:rsid w:val="00A50B4D"/>
    <w:rsid w:val="00A52F62"/>
    <w:rsid w:val="00A53976"/>
    <w:rsid w:val="00A53D1A"/>
    <w:rsid w:val="00A5414F"/>
    <w:rsid w:val="00A54876"/>
    <w:rsid w:val="00A549C0"/>
    <w:rsid w:val="00A56936"/>
    <w:rsid w:val="00A61F60"/>
    <w:rsid w:val="00A62884"/>
    <w:rsid w:val="00A644CB"/>
    <w:rsid w:val="00A662F6"/>
    <w:rsid w:val="00A715CE"/>
    <w:rsid w:val="00A76E4F"/>
    <w:rsid w:val="00A80D5F"/>
    <w:rsid w:val="00A81AE6"/>
    <w:rsid w:val="00A83722"/>
    <w:rsid w:val="00A83DA9"/>
    <w:rsid w:val="00A865E3"/>
    <w:rsid w:val="00A86C7F"/>
    <w:rsid w:val="00A946DC"/>
    <w:rsid w:val="00A95DD6"/>
    <w:rsid w:val="00A97809"/>
    <w:rsid w:val="00A97A15"/>
    <w:rsid w:val="00AA0726"/>
    <w:rsid w:val="00AA16D5"/>
    <w:rsid w:val="00AA2BC0"/>
    <w:rsid w:val="00AA6A37"/>
    <w:rsid w:val="00AA7349"/>
    <w:rsid w:val="00AA7AC8"/>
    <w:rsid w:val="00AB48E1"/>
    <w:rsid w:val="00AC07D7"/>
    <w:rsid w:val="00AC1F21"/>
    <w:rsid w:val="00AC72CF"/>
    <w:rsid w:val="00AC7CB8"/>
    <w:rsid w:val="00AD2D6A"/>
    <w:rsid w:val="00AD43E3"/>
    <w:rsid w:val="00AD57C7"/>
    <w:rsid w:val="00AD5972"/>
    <w:rsid w:val="00AD59BA"/>
    <w:rsid w:val="00AD5F17"/>
    <w:rsid w:val="00AE09D1"/>
    <w:rsid w:val="00AE17D5"/>
    <w:rsid w:val="00AE2023"/>
    <w:rsid w:val="00AE21C4"/>
    <w:rsid w:val="00AE2CB4"/>
    <w:rsid w:val="00AE362E"/>
    <w:rsid w:val="00AE601A"/>
    <w:rsid w:val="00AF09A6"/>
    <w:rsid w:val="00AF1549"/>
    <w:rsid w:val="00AF4D68"/>
    <w:rsid w:val="00AF624B"/>
    <w:rsid w:val="00B04031"/>
    <w:rsid w:val="00B05C38"/>
    <w:rsid w:val="00B119D8"/>
    <w:rsid w:val="00B12329"/>
    <w:rsid w:val="00B1383B"/>
    <w:rsid w:val="00B150D8"/>
    <w:rsid w:val="00B155A8"/>
    <w:rsid w:val="00B2001B"/>
    <w:rsid w:val="00B254B0"/>
    <w:rsid w:val="00B268DC"/>
    <w:rsid w:val="00B32939"/>
    <w:rsid w:val="00B32EF1"/>
    <w:rsid w:val="00B343DC"/>
    <w:rsid w:val="00B37EFD"/>
    <w:rsid w:val="00B43551"/>
    <w:rsid w:val="00B437F2"/>
    <w:rsid w:val="00B45696"/>
    <w:rsid w:val="00B4633E"/>
    <w:rsid w:val="00B64D8F"/>
    <w:rsid w:val="00B6663F"/>
    <w:rsid w:val="00B700F2"/>
    <w:rsid w:val="00B710A8"/>
    <w:rsid w:val="00B717CE"/>
    <w:rsid w:val="00B720FF"/>
    <w:rsid w:val="00B749E7"/>
    <w:rsid w:val="00B82615"/>
    <w:rsid w:val="00B82FB8"/>
    <w:rsid w:val="00B845BD"/>
    <w:rsid w:val="00B91F23"/>
    <w:rsid w:val="00B92E45"/>
    <w:rsid w:val="00B96004"/>
    <w:rsid w:val="00BA14E0"/>
    <w:rsid w:val="00BA2A41"/>
    <w:rsid w:val="00BA52B3"/>
    <w:rsid w:val="00BA6772"/>
    <w:rsid w:val="00BB03FF"/>
    <w:rsid w:val="00BB2316"/>
    <w:rsid w:val="00BB3EED"/>
    <w:rsid w:val="00BB4197"/>
    <w:rsid w:val="00BB64CA"/>
    <w:rsid w:val="00BB79DE"/>
    <w:rsid w:val="00BC0289"/>
    <w:rsid w:val="00BC17A8"/>
    <w:rsid w:val="00BC2D8B"/>
    <w:rsid w:val="00BC334D"/>
    <w:rsid w:val="00BC66C1"/>
    <w:rsid w:val="00BD199D"/>
    <w:rsid w:val="00BD2301"/>
    <w:rsid w:val="00BD327C"/>
    <w:rsid w:val="00BD4901"/>
    <w:rsid w:val="00BD6F29"/>
    <w:rsid w:val="00BE0353"/>
    <w:rsid w:val="00BE0AE4"/>
    <w:rsid w:val="00BE10F9"/>
    <w:rsid w:val="00BE320E"/>
    <w:rsid w:val="00BE4FEC"/>
    <w:rsid w:val="00BE7380"/>
    <w:rsid w:val="00BF251B"/>
    <w:rsid w:val="00BF45A7"/>
    <w:rsid w:val="00C04867"/>
    <w:rsid w:val="00C06DD7"/>
    <w:rsid w:val="00C209A7"/>
    <w:rsid w:val="00C22915"/>
    <w:rsid w:val="00C27DDB"/>
    <w:rsid w:val="00C32388"/>
    <w:rsid w:val="00C40E93"/>
    <w:rsid w:val="00C41529"/>
    <w:rsid w:val="00C426E8"/>
    <w:rsid w:val="00C526C9"/>
    <w:rsid w:val="00C544F9"/>
    <w:rsid w:val="00C61B97"/>
    <w:rsid w:val="00C62250"/>
    <w:rsid w:val="00C623A5"/>
    <w:rsid w:val="00C678C6"/>
    <w:rsid w:val="00C70FB8"/>
    <w:rsid w:val="00C714D2"/>
    <w:rsid w:val="00C74BE1"/>
    <w:rsid w:val="00C8071B"/>
    <w:rsid w:val="00C817B3"/>
    <w:rsid w:val="00C821A2"/>
    <w:rsid w:val="00C87142"/>
    <w:rsid w:val="00C903C4"/>
    <w:rsid w:val="00C918DC"/>
    <w:rsid w:val="00C95EB5"/>
    <w:rsid w:val="00C97BB5"/>
    <w:rsid w:val="00CA14F9"/>
    <w:rsid w:val="00CA58DC"/>
    <w:rsid w:val="00CA62BE"/>
    <w:rsid w:val="00CA7298"/>
    <w:rsid w:val="00CB0350"/>
    <w:rsid w:val="00CB04ED"/>
    <w:rsid w:val="00CB269C"/>
    <w:rsid w:val="00CB361D"/>
    <w:rsid w:val="00CC2CC2"/>
    <w:rsid w:val="00CC6ECB"/>
    <w:rsid w:val="00CC7BA3"/>
    <w:rsid w:val="00CD470A"/>
    <w:rsid w:val="00CF049E"/>
    <w:rsid w:val="00CF1FB7"/>
    <w:rsid w:val="00CF575B"/>
    <w:rsid w:val="00CF59F5"/>
    <w:rsid w:val="00CF61DA"/>
    <w:rsid w:val="00CF6669"/>
    <w:rsid w:val="00D047E0"/>
    <w:rsid w:val="00D06B7E"/>
    <w:rsid w:val="00D1426A"/>
    <w:rsid w:val="00D1446D"/>
    <w:rsid w:val="00D2247C"/>
    <w:rsid w:val="00D22B07"/>
    <w:rsid w:val="00D26A34"/>
    <w:rsid w:val="00D30FBB"/>
    <w:rsid w:val="00D31FB5"/>
    <w:rsid w:val="00D40560"/>
    <w:rsid w:val="00D41099"/>
    <w:rsid w:val="00D41742"/>
    <w:rsid w:val="00D43783"/>
    <w:rsid w:val="00D458F4"/>
    <w:rsid w:val="00D50435"/>
    <w:rsid w:val="00D519D5"/>
    <w:rsid w:val="00D53290"/>
    <w:rsid w:val="00D56C03"/>
    <w:rsid w:val="00D607D4"/>
    <w:rsid w:val="00D64896"/>
    <w:rsid w:val="00D64B35"/>
    <w:rsid w:val="00D65C1C"/>
    <w:rsid w:val="00D710A0"/>
    <w:rsid w:val="00D712AE"/>
    <w:rsid w:val="00D714B2"/>
    <w:rsid w:val="00D71FA3"/>
    <w:rsid w:val="00D74D6A"/>
    <w:rsid w:val="00D75408"/>
    <w:rsid w:val="00D762B2"/>
    <w:rsid w:val="00D7791E"/>
    <w:rsid w:val="00D80A27"/>
    <w:rsid w:val="00D82A2B"/>
    <w:rsid w:val="00D83A83"/>
    <w:rsid w:val="00D8510E"/>
    <w:rsid w:val="00D85427"/>
    <w:rsid w:val="00D871FE"/>
    <w:rsid w:val="00D872B7"/>
    <w:rsid w:val="00D87D78"/>
    <w:rsid w:val="00D93791"/>
    <w:rsid w:val="00D944B5"/>
    <w:rsid w:val="00D964B4"/>
    <w:rsid w:val="00DB2FA8"/>
    <w:rsid w:val="00DB412C"/>
    <w:rsid w:val="00DB4E7E"/>
    <w:rsid w:val="00DB544C"/>
    <w:rsid w:val="00DB57E4"/>
    <w:rsid w:val="00DC299C"/>
    <w:rsid w:val="00DC429E"/>
    <w:rsid w:val="00DC76F2"/>
    <w:rsid w:val="00DD06AF"/>
    <w:rsid w:val="00DD1F49"/>
    <w:rsid w:val="00DD2A04"/>
    <w:rsid w:val="00DD4CEB"/>
    <w:rsid w:val="00DD4D10"/>
    <w:rsid w:val="00DD5F19"/>
    <w:rsid w:val="00DE4901"/>
    <w:rsid w:val="00DE7682"/>
    <w:rsid w:val="00DF1E85"/>
    <w:rsid w:val="00DF1EC9"/>
    <w:rsid w:val="00DF4AF4"/>
    <w:rsid w:val="00DF67FB"/>
    <w:rsid w:val="00E024FC"/>
    <w:rsid w:val="00E06391"/>
    <w:rsid w:val="00E15112"/>
    <w:rsid w:val="00E2470C"/>
    <w:rsid w:val="00E26363"/>
    <w:rsid w:val="00E263B5"/>
    <w:rsid w:val="00E30A71"/>
    <w:rsid w:val="00E34252"/>
    <w:rsid w:val="00E35DDF"/>
    <w:rsid w:val="00E41696"/>
    <w:rsid w:val="00E423AB"/>
    <w:rsid w:val="00E43731"/>
    <w:rsid w:val="00E4551E"/>
    <w:rsid w:val="00E462A2"/>
    <w:rsid w:val="00E52523"/>
    <w:rsid w:val="00E5307D"/>
    <w:rsid w:val="00E53447"/>
    <w:rsid w:val="00E62A54"/>
    <w:rsid w:val="00E632B0"/>
    <w:rsid w:val="00E63DF3"/>
    <w:rsid w:val="00E658E3"/>
    <w:rsid w:val="00E669AA"/>
    <w:rsid w:val="00E7419B"/>
    <w:rsid w:val="00E741E5"/>
    <w:rsid w:val="00E74208"/>
    <w:rsid w:val="00E75367"/>
    <w:rsid w:val="00E764DA"/>
    <w:rsid w:val="00E9326E"/>
    <w:rsid w:val="00E954C5"/>
    <w:rsid w:val="00EA75CB"/>
    <w:rsid w:val="00EB355F"/>
    <w:rsid w:val="00EB5609"/>
    <w:rsid w:val="00EC355F"/>
    <w:rsid w:val="00EC3FD2"/>
    <w:rsid w:val="00EC4476"/>
    <w:rsid w:val="00EC4613"/>
    <w:rsid w:val="00ED3CB5"/>
    <w:rsid w:val="00ED4612"/>
    <w:rsid w:val="00ED59DE"/>
    <w:rsid w:val="00EE43DD"/>
    <w:rsid w:val="00EE62A6"/>
    <w:rsid w:val="00EE7121"/>
    <w:rsid w:val="00F00506"/>
    <w:rsid w:val="00F011EA"/>
    <w:rsid w:val="00F068E8"/>
    <w:rsid w:val="00F11F4A"/>
    <w:rsid w:val="00F12074"/>
    <w:rsid w:val="00F1408A"/>
    <w:rsid w:val="00F1726F"/>
    <w:rsid w:val="00F213F4"/>
    <w:rsid w:val="00F2344E"/>
    <w:rsid w:val="00F23E42"/>
    <w:rsid w:val="00F346C8"/>
    <w:rsid w:val="00F34BEE"/>
    <w:rsid w:val="00F35277"/>
    <w:rsid w:val="00F37983"/>
    <w:rsid w:val="00F5099D"/>
    <w:rsid w:val="00F5739C"/>
    <w:rsid w:val="00F61432"/>
    <w:rsid w:val="00F63873"/>
    <w:rsid w:val="00F67B93"/>
    <w:rsid w:val="00F750AF"/>
    <w:rsid w:val="00F8378F"/>
    <w:rsid w:val="00F84918"/>
    <w:rsid w:val="00F85061"/>
    <w:rsid w:val="00F852E6"/>
    <w:rsid w:val="00F912E7"/>
    <w:rsid w:val="00F94781"/>
    <w:rsid w:val="00F96676"/>
    <w:rsid w:val="00FA157A"/>
    <w:rsid w:val="00FA17AE"/>
    <w:rsid w:val="00FA1EF0"/>
    <w:rsid w:val="00FA30E0"/>
    <w:rsid w:val="00FA3FB6"/>
    <w:rsid w:val="00FA7058"/>
    <w:rsid w:val="00FA7091"/>
    <w:rsid w:val="00FB156C"/>
    <w:rsid w:val="00FB704B"/>
    <w:rsid w:val="00FB75B7"/>
    <w:rsid w:val="00FB75E7"/>
    <w:rsid w:val="00FC205C"/>
    <w:rsid w:val="00FC26EB"/>
    <w:rsid w:val="00FC4020"/>
    <w:rsid w:val="00FC4E7D"/>
    <w:rsid w:val="00FC60F9"/>
    <w:rsid w:val="00FC7495"/>
    <w:rsid w:val="00FD0D98"/>
    <w:rsid w:val="00FD1585"/>
    <w:rsid w:val="00FD1AFF"/>
    <w:rsid w:val="00FD5827"/>
    <w:rsid w:val="00FE009D"/>
    <w:rsid w:val="00FF5427"/>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04361"/>
  <w15:docId w15:val="{12C78EBB-CAD0-406E-ABCF-45E943CF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F3E"/>
    <w:pPr>
      <w:keepNext/>
      <w:spacing w:before="240" w:after="60" w:line="240" w:lineRule="auto"/>
      <w:contextualSpacing/>
      <w:outlineLvl w:val="0"/>
    </w:pPr>
    <w:rPr>
      <w:rFonts w:ascii="Verdana" w:eastAsiaTheme="majorEastAsia" w:hAnsi="Verdana" w:cstheme="majorBidi"/>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F3E"/>
    <w:rPr>
      <w:rFonts w:ascii="Verdana" w:eastAsiaTheme="majorEastAsia" w:hAnsi="Verdana" w:cstheme="majorBidi"/>
      <w:b/>
      <w:bCs/>
      <w:kern w:val="32"/>
      <w:sz w:val="28"/>
      <w:szCs w:val="32"/>
    </w:rPr>
  </w:style>
  <w:style w:type="paragraph" w:styleId="NoSpacing">
    <w:name w:val="No Spacing"/>
    <w:link w:val="NoSpacingChar"/>
    <w:uiPriority w:val="1"/>
    <w:qFormat/>
    <w:rsid w:val="004F221E"/>
    <w:pPr>
      <w:numPr>
        <w:numId w:val="18"/>
      </w:numPr>
      <w:spacing w:after="0" w:line="240" w:lineRule="auto"/>
      <w:contextualSpacing/>
    </w:pPr>
    <w:rPr>
      <w:rFonts w:ascii="Verdana" w:eastAsia="SimSun" w:hAnsi="Verdana" w:cs="Times New Roman"/>
      <w:b/>
      <w:sz w:val="24"/>
      <w:szCs w:val="24"/>
      <w:lang w:eastAsia="zh-CN"/>
    </w:rPr>
  </w:style>
  <w:style w:type="character" w:styleId="Hyperlink">
    <w:name w:val="Hyperlink"/>
    <w:basedOn w:val="DefaultParagraphFont"/>
    <w:uiPriority w:val="99"/>
    <w:unhideWhenUsed/>
    <w:rsid w:val="00330F3E"/>
    <w:rPr>
      <w:color w:val="0000FF"/>
      <w:u w:val="single"/>
    </w:rPr>
  </w:style>
  <w:style w:type="paragraph" w:styleId="Footer">
    <w:name w:val="footer"/>
    <w:basedOn w:val="Normal"/>
    <w:link w:val="FooterChar"/>
    <w:uiPriority w:val="99"/>
    <w:rsid w:val="00330F3E"/>
    <w:pPr>
      <w:widowControl w:val="0"/>
      <w:tabs>
        <w:tab w:val="center" w:pos="4320"/>
        <w:tab w:val="right" w:pos="8640"/>
      </w:tabs>
      <w:spacing w:after="0" w:line="240" w:lineRule="auto"/>
    </w:pPr>
    <w:rPr>
      <w:rFonts w:ascii="Arial" w:eastAsia="Times New Roman" w:hAnsi="Arial" w:cs="Times New Roman"/>
      <w:snapToGrid w:val="0"/>
      <w:szCs w:val="20"/>
    </w:rPr>
  </w:style>
  <w:style w:type="character" w:customStyle="1" w:styleId="FooterChar">
    <w:name w:val="Footer Char"/>
    <w:basedOn w:val="DefaultParagraphFont"/>
    <w:link w:val="Footer"/>
    <w:uiPriority w:val="99"/>
    <w:rsid w:val="00330F3E"/>
    <w:rPr>
      <w:rFonts w:ascii="Arial" w:eastAsia="Times New Roman" w:hAnsi="Arial" w:cs="Times New Roman"/>
      <w:snapToGrid w:val="0"/>
      <w:szCs w:val="20"/>
    </w:rPr>
  </w:style>
  <w:style w:type="character" w:customStyle="1" w:styleId="NoSpacingChar">
    <w:name w:val="No Spacing Char"/>
    <w:basedOn w:val="DefaultParagraphFont"/>
    <w:link w:val="NoSpacing"/>
    <w:uiPriority w:val="1"/>
    <w:locked/>
    <w:rsid w:val="004F221E"/>
    <w:rPr>
      <w:rFonts w:ascii="Verdana" w:eastAsia="SimSun" w:hAnsi="Verdana" w:cs="Times New Roman"/>
      <w:b/>
      <w:sz w:val="24"/>
      <w:szCs w:val="24"/>
      <w:lang w:eastAsia="zh-CN"/>
    </w:rPr>
  </w:style>
  <w:style w:type="paragraph" w:styleId="Header">
    <w:name w:val="header"/>
    <w:basedOn w:val="Normal"/>
    <w:link w:val="HeaderChar"/>
    <w:uiPriority w:val="99"/>
    <w:unhideWhenUsed/>
    <w:rsid w:val="00330F3E"/>
    <w:pPr>
      <w:tabs>
        <w:tab w:val="center" w:pos="4680"/>
        <w:tab w:val="right" w:pos="9360"/>
      </w:tabs>
      <w:spacing w:after="0" w:line="240" w:lineRule="auto"/>
      <w:contextualSpacing/>
    </w:pPr>
    <w:rPr>
      <w:rFonts w:ascii="Times New Roman" w:eastAsia="Calibri" w:hAnsi="Times New Roman" w:cs="Times New Roman"/>
      <w:sz w:val="24"/>
      <w:szCs w:val="24"/>
    </w:rPr>
  </w:style>
  <w:style w:type="character" w:customStyle="1" w:styleId="HeaderChar">
    <w:name w:val="Header Char"/>
    <w:basedOn w:val="DefaultParagraphFont"/>
    <w:link w:val="Header"/>
    <w:uiPriority w:val="99"/>
    <w:rsid w:val="00330F3E"/>
    <w:rPr>
      <w:rFonts w:ascii="Times New Roman" w:eastAsia="Calibri" w:hAnsi="Times New Roman" w:cs="Times New Roman"/>
      <w:sz w:val="24"/>
      <w:szCs w:val="24"/>
    </w:rPr>
  </w:style>
  <w:style w:type="paragraph" w:styleId="ListParagraph">
    <w:name w:val="List Paragraph"/>
    <w:basedOn w:val="Normal"/>
    <w:uiPriority w:val="34"/>
    <w:qFormat/>
    <w:rsid w:val="00FA7058"/>
    <w:pPr>
      <w:ind w:left="720"/>
      <w:contextualSpacing/>
    </w:pPr>
  </w:style>
  <w:style w:type="paragraph" w:styleId="BalloonText">
    <w:name w:val="Balloon Text"/>
    <w:basedOn w:val="Normal"/>
    <w:link w:val="BalloonTextChar"/>
    <w:uiPriority w:val="99"/>
    <w:semiHidden/>
    <w:unhideWhenUsed/>
    <w:rsid w:val="004B1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54F"/>
    <w:rPr>
      <w:rFonts w:ascii="Segoe UI" w:hAnsi="Segoe UI" w:cs="Segoe UI"/>
      <w:sz w:val="18"/>
      <w:szCs w:val="18"/>
    </w:rPr>
  </w:style>
  <w:style w:type="character" w:customStyle="1" w:styleId="lrzxr">
    <w:name w:val="lrzxr"/>
    <w:basedOn w:val="DefaultParagraphFont"/>
    <w:rsid w:val="00FD5827"/>
  </w:style>
  <w:style w:type="paragraph" w:styleId="PlainText">
    <w:name w:val="Plain Text"/>
    <w:basedOn w:val="Normal"/>
    <w:link w:val="PlainTextChar"/>
    <w:uiPriority w:val="99"/>
    <w:unhideWhenUsed/>
    <w:rsid w:val="00D4174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1742"/>
    <w:rPr>
      <w:rFonts w:ascii="Calibri" w:hAnsi="Calibri" w:cs="Calibri"/>
    </w:rPr>
  </w:style>
  <w:style w:type="character" w:styleId="Emphasis">
    <w:name w:val="Emphasis"/>
    <w:basedOn w:val="DefaultParagraphFont"/>
    <w:uiPriority w:val="20"/>
    <w:qFormat/>
    <w:rsid w:val="00E741E5"/>
    <w:rPr>
      <w:i/>
      <w:iCs/>
    </w:rPr>
  </w:style>
  <w:style w:type="character" w:styleId="UnresolvedMention">
    <w:name w:val="Unresolved Mention"/>
    <w:basedOn w:val="DefaultParagraphFont"/>
    <w:uiPriority w:val="99"/>
    <w:semiHidden/>
    <w:unhideWhenUsed/>
    <w:rsid w:val="0062123D"/>
    <w:rPr>
      <w:color w:val="605E5C"/>
      <w:shd w:val="clear" w:color="auto" w:fill="E1DFDD"/>
    </w:rPr>
  </w:style>
  <w:style w:type="character" w:styleId="FollowedHyperlink">
    <w:name w:val="FollowedHyperlink"/>
    <w:basedOn w:val="DefaultParagraphFont"/>
    <w:uiPriority w:val="99"/>
    <w:semiHidden/>
    <w:unhideWhenUsed/>
    <w:rsid w:val="00C903C4"/>
    <w:rPr>
      <w:color w:val="954F72" w:themeColor="followedHyperlink"/>
      <w:u w:val="single"/>
    </w:rPr>
  </w:style>
  <w:style w:type="character" w:styleId="CommentReference">
    <w:name w:val="annotation reference"/>
    <w:basedOn w:val="DefaultParagraphFont"/>
    <w:uiPriority w:val="99"/>
    <w:semiHidden/>
    <w:unhideWhenUsed/>
    <w:rsid w:val="00AB48E1"/>
    <w:rPr>
      <w:sz w:val="16"/>
      <w:szCs w:val="16"/>
    </w:rPr>
  </w:style>
  <w:style w:type="paragraph" w:styleId="CommentText">
    <w:name w:val="annotation text"/>
    <w:basedOn w:val="Normal"/>
    <w:link w:val="CommentTextChar"/>
    <w:uiPriority w:val="99"/>
    <w:unhideWhenUsed/>
    <w:rsid w:val="00AB48E1"/>
    <w:pPr>
      <w:spacing w:line="240" w:lineRule="auto"/>
    </w:pPr>
    <w:rPr>
      <w:sz w:val="20"/>
      <w:szCs w:val="20"/>
    </w:rPr>
  </w:style>
  <w:style w:type="character" w:customStyle="1" w:styleId="CommentTextChar">
    <w:name w:val="Comment Text Char"/>
    <w:basedOn w:val="DefaultParagraphFont"/>
    <w:link w:val="CommentText"/>
    <w:uiPriority w:val="99"/>
    <w:rsid w:val="00AB48E1"/>
    <w:rPr>
      <w:sz w:val="20"/>
      <w:szCs w:val="20"/>
    </w:rPr>
  </w:style>
  <w:style w:type="paragraph" w:styleId="CommentSubject">
    <w:name w:val="annotation subject"/>
    <w:basedOn w:val="CommentText"/>
    <w:next w:val="CommentText"/>
    <w:link w:val="CommentSubjectChar"/>
    <w:uiPriority w:val="99"/>
    <w:semiHidden/>
    <w:unhideWhenUsed/>
    <w:rsid w:val="00AB48E1"/>
    <w:rPr>
      <w:b/>
      <w:bCs/>
    </w:rPr>
  </w:style>
  <w:style w:type="character" w:customStyle="1" w:styleId="CommentSubjectChar">
    <w:name w:val="Comment Subject Char"/>
    <w:basedOn w:val="CommentTextChar"/>
    <w:link w:val="CommentSubject"/>
    <w:uiPriority w:val="99"/>
    <w:semiHidden/>
    <w:rsid w:val="00AB48E1"/>
    <w:rPr>
      <w:b/>
      <w:bCs/>
      <w:sz w:val="20"/>
      <w:szCs w:val="20"/>
    </w:rPr>
  </w:style>
  <w:style w:type="paragraph" w:customStyle="1" w:styleId="xmsonormal">
    <w:name w:val="x_msonormal"/>
    <w:basedOn w:val="Normal"/>
    <w:rsid w:val="00A662F6"/>
    <w:pPr>
      <w:spacing w:after="0" w:line="240" w:lineRule="auto"/>
    </w:pPr>
    <w:rPr>
      <w:rFonts w:ascii="Calibri" w:hAnsi="Calibri" w:cs="Calibri"/>
    </w:rPr>
  </w:style>
  <w:style w:type="paragraph" w:styleId="Revision">
    <w:name w:val="Revision"/>
    <w:hidden/>
    <w:uiPriority w:val="99"/>
    <w:semiHidden/>
    <w:rsid w:val="00516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6914">
      <w:bodyDiv w:val="1"/>
      <w:marLeft w:val="0"/>
      <w:marRight w:val="0"/>
      <w:marTop w:val="0"/>
      <w:marBottom w:val="0"/>
      <w:divBdr>
        <w:top w:val="none" w:sz="0" w:space="0" w:color="auto"/>
        <w:left w:val="none" w:sz="0" w:space="0" w:color="auto"/>
        <w:bottom w:val="none" w:sz="0" w:space="0" w:color="auto"/>
        <w:right w:val="none" w:sz="0" w:space="0" w:color="auto"/>
      </w:divBdr>
    </w:div>
    <w:div w:id="310065075">
      <w:bodyDiv w:val="1"/>
      <w:marLeft w:val="0"/>
      <w:marRight w:val="0"/>
      <w:marTop w:val="0"/>
      <w:marBottom w:val="0"/>
      <w:divBdr>
        <w:top w:val="none" w:sz="0" w:space="0" w:color="auto"/>
        <w:left w:val="none" w:sz="0" w:space="0" w:color="auto"/>
        <w:bottom w:val="none" w:sz="0" w:space="0" w:color="auto"/>
        <w:right w:val="none" w:sz="0" w:space="0" w:color="auto"/>
      </w:divBdr>
    </w:div>
    <w:div w:id="417139995">
      <w:bodyDiv w:val="1"/>
      <w:marLeft w:val="0"/>
      <w:marRight w:val="0"/>
      <w:marTop w:val="0"/>
      <w:marBottom w:val="0"/>
      <w:divBdr>
        <w:top w:val="none" w:sz="0" w:space="0" w:color="auto"/>
        <w:left w:val="none" w:sz="0" w:space="0" w:color="auto"/>
        <w:bottom w:val="none" w:sz="0" w:space="0" w:color="auto"/>
        <w:right w:val="none" w:sz="0" w:space="0" w:color="auto"/>
      </w:divBdr>
    </w:div>
    <w:div w:id="436364009">
      <w:bodyDiv w:val="1"/>
      <w:marLeft w:val="0"/>
      <w:marRight w:val="0"/>
      <w:marTop w:val="0"/>
      <w:marBottom w:val="0"/>
      <w:divBdr>
        <w:top w:val="none" w:sz="0" w:space="0" w:color="auto"/>
        <w:left w:val="none" w:sz="0" w:space="0" w:color="auto"/>
        <w:bottom w:val="none" w:sz="0" w:space="0" w:color="auto"/>
        <w:right w:val="none" w:sz="0" w:space="0" w:color="auto"/>
      </w:divBdr>
    </w:div>
    <w:div w:id="525095472">
      <w:bodyDiv w:val="1"/>
      <w:marLeft w:val="0"/>
      <w:marRight w:val="0"/>
      <w:marTop w:val="0"/>
      <w:marBottom w:val="0"/>
      <w:divBdr>
        <w:top w:val="none" w:sz="0" w:space="0" w:color="auto"/>
        <w:left w:val="none" w:sz="0" w:space="0" w:color="auto"/>
        <w:bottom w:val="none" w:sz="0" w:space="0" w:color="auto"/>
        <w:right w:val="none" w:sz="0" w:space="0" w:color="auto"/>
      </w:divBdr>
    </w:div>
    <w:div w:id="713967100">
      <w:bodyDiv w:val="1"/>
      <w:marLeft w:val="0"/>
      <w:marRight w:val="0"/>
      <w:marTop w:val="0"/>
      <w:marBottom w:val="0"/>
      <w:divBdr>
        <w:top w:val="none" w:sz="0" w:space="0" w:color="auto"/>
        <w:left w:val="none" w:sz="0" w:space="0" w:color="auto"/>
        <w:bottom w:val="none" w:sz="0" w:space="0" w:color="auto"/>
        <w:right w:val="none" w:sz="0" w:space="0" w:color="auto"/>
      </w:divBdr>
    </w:div>
    <w:div w:id="721831084">
      <w:bodyDiv w:val="1"/>
      <w:marLeft w:val="0"/>
      <w:marRight w:val="0"/>
      <w:marTop w:val="0"/>
      <w:marBottom w:val="0"/>
      <w:divBdr>
        <w:top w:val="none" w:sz="0" w:space="0" w:color="auto"/>
        <w:left w:val="none" w:sz="0" w:space="0" w:color="auto"/>
        <w:bottom w:val="none" w:sz="0" w:space="0" w:color="auto"/>
        <w:right w:val="none" w:sz="0" w:space="0" w:color="auto"/>
      </w:divBdr>
    </w:div>
    <w:div w:id="766115850">
      <w:bodyDiv w:val="1"/>
      <w:marLeft w:val="0"/>
      <w:marRight w:val="0"/>
      <w:marTop w:val="0"/>
      <w:marBottom w:val="0"/>
      <w:divBdr>
        <w:top w:val="none" w:sz="0" w:space="0" w:color="auto"/>
        <w:left w:val="none" w:sz="0" w:space="0" w:color="auto"/>
        <w:bottom w:val="none" w:sz="0" w:space="0" w:color="auto"/>
        <w:right w:val="none" w:sz="0" w:space="0" w:color="auto"/>
      </w:divBdr>
    </w:div>
    <w:div w:id="892930361">
      <w:bodyDiv w:val="1"/>
      <w:marLeft w:val="0"/>
      <w:marRight w:val="0"/>
      <w:marTop w:val="0"/>
      <w:marBottom w:val="0"/>
      <w:divBdr>
        <w:top w:val="none" w:sz="0" w:space="0" w:color="auto"/>
        <w:left w:val="none" w:sz="0" w:space="0" w:color="auto"/>
        <w:bottom w:val="none" w:sz="0" w:space="0" w:color="auto"/>
        <w:right w:val="none" w:sz="0" w:space="0" w:color="auto"/>
      </w:divBdr>
    </w:div>
    <w:div w:id="961419758">
      <w:bodyDiv w:val="1"/>
      <w:marLeft w:val="0"/>
      <w:marRight w:val="0"/>
      <w:marTop w:val="0"/>
      <w:marBottom w:val="0"/>
      <w:divBdr>
        <w:top w:val="none" w:sz="0" w:space="0" w:color="auto"/>
        <w:left w:val="none" w:sz="0" w:space="0" w:color="auto"/>
        <w:bottom w:val="none" w:sz="0" w:space="0" w:color="auto"/>
        <w:right w:val="none" w:sz="0" w:space="0" w:color="auto"/>
      </w:divBdr>
    </w:div>
    <w:div w:id="1097486829">
      <w:bodyDiv w:val="1"/>
      <w:marLeft w:val="0"/>
      <w:marRight w:val="0"/>
      <w:marTop w:val="0"/>
      <w:marBottom w:val="0"/>
      <w:divBdr>
        <w:top w:val="none" w:sz="0" w:space="0" w:color="auto"/>
        <w:left w:val="none" w:sz="0" w:space="0" w:color="auto"/>
        <w:bottom w:val="none" w:sz="0" w:space="0" w:color="auto"/>
        <w:right w:val="none" w:sz="0" w:space="0" w:color="auto"/>
      </w:divBdr>
    </w:div>
    <w:div w:id="1173491908">
      <w:bodyDiv w:val="1"/>
      <w:marLeft w:val="0"/>
      <w:marRight w:val="0"/>
      <w:marTop w:val="0"/>
      <w:marBottom w:val="0"/>
      <w:divBdr>
        <w:top w:val="none" w:sz="0" w:space="0" w:color="auto"/>
        <w:left w:val="none" w:sz="0" w:space="0" w:color="auto"/>
        <w:bottom w:val="none" w:sz="0" w:space="0" w:color="auto"/>
        <w:right w:val="none" w:sz="0" w:space="0" w:color="auto"/>
      </w:divBdr>
    </w:div>
    <w:div w:id="1186285619">
      <w:bodyDiv w:val="1"/>
      <w:marLeft w:val="0"/>
      <w:marRight w:val="0"/>
      <w:marTop w:val="0"/>
      <w:marBottom w:val="0"/>
      <w:divBdr>
        <w:top w:val="none" w:sz="0" w:space="0" w:color="auto"/>
        <w:left w:val="none" w:sz="0" w:space="0" w:color="auto"/>
        <w:bottom w:val="none" w:sz="0" w:space="0" w:color="auto"/>
        <w:right w:val="none" w:sz="0" w:space="0" w:color="auto"/>
      </w:divBdr>
    </w:div>
    <w:div w:id="1190332632">
      <w:bodyDiv w:val="1"/>
      <w:marLeft w:val="0"/>
      <w:marRight w:val="0"/>
      <w:marTop w:val="0"/>
      <w:marBottom w:val="0"/>
      <w:divBdr>
        <w:top w:val="none" w:sz="0" w:space="0" w:color="auto"/>
        <w:left w:val="none" w:sz="0" w:space="0" w:color="auto"/>
        <w:bottom w:val="none" w:sz="0" w:space="0" w:color="auto"/>
        <w:right w:val="none" w:sz="0" w:space="0" w:color="auto"/>
      </w:divBdr>
    </w:div>
    <w:div w:id="1302810481">
      <w:bodyDiv w:val="1"/>
      <w:marLeft w:val="0"/>
      <w:marRight w:val="0"/>
      <w:marTop w:val="0"/>
      <w:marBottom w:val="0"/>
      <w:divBdr>
        <w:top w:val="none" w:sz="0" w:space="0" w:color="auto"/>
        <w:left w:val="none" w:sz="0" w:space="0" w:color="auto"/>
        <w:bottom w:val="none" w:sz="0" w:space="0" w:color="auto"/>
        <w:right w:val="none" w:sz="0" w:space="0" w:color="auto"/>
      </w:divBdr>
    </w:div>
    <w:div w:id="1377316232">
      <w:bodyDiv w:val="1"/>
      <w:marLeft w:val="0"/>
      <w:marRight w:val="0"/>
      <w:marTop w:val="0"/>
      <w:marBottom w:val="0"/>
      <w:divBdr>
        <w:top w:val="none" w:sz="0" w:space="0" w:color="auto"/>
        <w:left w:val="none" w:sz="0" w:space="0" w:color="auto"/>
        <w:bottom w:val="none" w:sz="0" w:space="0" w:color="auto"/>
        <w:right w:val="none" w:sz="0" w:space="0" w:color="auto"/>
      </w:divBdr>
    </w:div>
    <w:div w:id="1379013293">
      <w:bodyDiv w:val="1"/>
      <w:marLeft w:val="0"/>
      <w:marRight w:val="0"/>
      <w:marTop w:val="0"/>
      <w:marBottom w:val="0"/>
      <w:divBdr>
        <w:top w:val="none" w:sz="0" w:space="0" w:color="auto"/>
        <w:left w:val="none" w:sz="0" w:space="0" w:color="auto"/>
        <w:bottom w:val="none" w:sz="0" w:space="0" w:color="auto"/>
        <w:right w:val="none" w:sz="0" w:space="0" w:color="auto"/>
      </w:divBdr>
    </w:div>
    <w:div w:id="1443571713">
      <w:bodyDiv w:val="1"/>
      <w:marLeft w:val="0"/>
      <w:marRight w:val="0"/>
      <w:marTop w:val="0"/>
      <w:marBottom w:val="0"/>
      <w:divBdr>
        <w:top w:val="none" w:sz="0" w:space="0" w:color="auto"/>
        <w:left w:val="none" w:sz="0" w:space="0" w:color="auto"/>
        <w:bottom w:val="none" w:sz="0" w:space="0" w:color="auto"/>
        <w:right w:val="none" w:sz="0" w:space="0" w:color="auto"/>
      </w:divBdr>
    </w:div>
    <w:div w:id="1529946688">
      <w:bodyDiv w:val="1"/>
      <w:marLeft w:val="0"/>
      <w:marRight w:val="0"/>
      <w:marTop w:val="0"/>
      <w:marBottom w:val="0"/>
      <w:divBdr>
        <w:top w:val="none" w:sz="0" w:space="0" w:color="auto"/>
        <w:left w:val="none" w:sz="0" w:space="0" w:color="auto"/>
        <w:bottom w:val="none" w:sz="0" w:space="0" w:color="auto"/>
        <w:right w:val="none" w:sz="0" w:space="0" w:color="auto"/>
      </w:divBdr>
    </w:div>
    <w:div w:id="1577789713">
      <w:bodyDiv w:val="1"/>
      <w:marLeft w:val="0"/>
      <w:marRight w:val="0"/>
      <w:marTop w:val="0"/>
      <w:marBottom w:val="0"/>
      <w:divBdr>
        <w:top w:val="none" w:sz="0" w:space="0" w:color="auto"/>
        <w:left w:val="none" w:sz="0" w:space="0" w:color="auto"/>
        <w:bottom w:val="none" w:sz="0" w:space="0" w:color="auto"/>
        <w:right w:val="none" w:sz="0" w:space="0" w:color="auto"/>
      </w:divBdr>
    </w:div>
    <w:div w:id="1578898396">
      <w:bodyDiv w:val="1"/>
      <w:marLeft w:val="0"/>
      <w:marRight w:val="0"/>
      <w:marTop w:val="0"/>
      <w:marBottom w:val="0"/>
      <w:divBdr>
        <w:top w:val="none" w:sz="0" w:space="0" w:color="auto"/>
        <w:left w:val="none" w:sz="0" w:space="0" w:color="auto"/>
        <w:bottom w:val="none" w:sz="0" w:space="0" w:color="auto"/>
        <w:right w:val="none" w:sz="0" w:space="0" w:color="auto"/>
      </w:divBdr>
    </w:div>
    <w:div w:id="1592543185">
      <w:bodyDiv w:val="1"/>
      <w:marLeft w:val="0"/>
      <w:marRight w:val="0"/>
      <w:marTop w:val="0"/>
      <w:marBottom w:val="0"/>
      <w:divBdr>
        <w:top w:val="none" w:sz="0" w:space="0" w:color="auto"/>
        <w:left w:val="none" w:sz="0" w:space="0" w:color="auto"/>
        <w:bottom w:val="none" w:sz="0" w:space="0" w:color="auto"/>
        <w:right w:val="none" w:sz="0" w:space="0" w:color="auto"/>
      </w:divBdr>
    </w:div>
    <w:div w:id="1797289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cpd@gov.texa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xgov-us.zoomgov.com/webinar/register/WN_xvUbkumCRf2RGnwkmfjFP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cpd@governor.state.tx.us" TargetMode="External"/><Relationship Id="rId4" Type="http://schemas.openxmlformats.org/officeDocument/2006/relationships/webSettings" Target="webSettings.xml"/><Relationship Id="rId9" Type="http://schemas.openxmlformats.org/officeDocument/2006/relationships/hyperlink" Target="https://gov.texas.gov/organization/disabilities/committee-meeting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Van Loan</dc:creator>
  <cp:keywords/>
  <dc:description/>
  <cp:lastModifiedBy>Ron Lucey</cp:lastModifiedBy>
  <cp:revision>2</cp:revision>
  <cp:lastPrinted>2023-02-22T15:10:00Z</cp:lastPrinted>
  <dcterms:created xsi:type="dcterms:W3CDTF">2023-09-12T21:02:00Z</dcterms:created>
  <dcterms:modified xsi:type="dcterms:W3CDTF">2023-09-12T21:02:00Z</dcterms:modified>
</cp:coreProperties>
</file>